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72" w:rsidRPr="00845923" w:rsidRDefault="00E95272" w:rsidP="00E95272">
      <w:pPr>
        <w:spacing w:after="0" w:line="240" w:lineRule="auto"/>
        <w:jc w:val="center"/>
        <w:rPr>
          <w:b/>
          <w:sz w:val="36"/>
          <w:szCs w:val="36"/>
        </w:rPr>
      </w:pPr>
      <w:r w:rsidRPr="00845923">
        <w:rPr>
          <w:b/>
          <w:sz w:val="36"/>
          <w:szCs w:val="36"/>
        </w:rPr>
        <w:t xml:space="preserve">Indikační list k PRRT terapii GEP-NET </w:t>
      </w:r>
      <w:r>
        <w:rPr>
          <w:b/>
          <w:sz w:val="36"/>
          <w:szCs w:val="36"/>
        </w:rPr>
        <w:t xml:space="preserve">– </w:t>
      </w:r>
      <w:r w:rsidRPr="00345F8D">
        <w:rPr>
          <w:b/>
          <w:sz w:val="36"/>
          <w:szCs w:val="36"/>
          <w:vertAlign w:val="superscript"/>
        </w:rPr>
        <w:t>177</w:t>
      </w:r>
      <w:r>
        <w:rPr>
          <w:b/>
          <w:sz w:val="36"/>
          <w:szCs w:val="36"/>
        </w:rPr>
        <w:t>Lu-oxodotreotid</w:t>
      </w:r>
      <w:r w:rsidRPr="008459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proofErr w:type="spellStart"/>
      <w:r w:rsidRPr="00845923">
        <w:rPr>
          <w:b/>
          <w:sz w:val="36"/>
          <w:szCs w:val="36"/>
        </w:rPr>
        <w:t>Lutathera</w:t>
      </w:r>
      <w:proofErr w:type="spellEnd"/>
      <w:r>
        <w:rPr>
          <w:b/>
          <w:sz w:val="36"/>
          <w:szCs w:val="36"/>
        </w:rPr>
        <w:t>)</w:t>
      </w:r>
    </w:p>
    <w:p w:rsidR="00E95272" w:rsidRDefault="00E95272" w:rsidP="00E95272">
      <w:pPr>
        <w:spacing w:after="0" w:line="240" w:lineRule="auto"/>
      </w:pPr>
    </w:p>
    <w:p w:rsidR="00E95272" w:rsidRPr="00845923" w:rsidRDefault="00E95272" w:rsidP="00E95272">
      <w:pPr>
        <w:spacing w:after="0" w:line="240" w:lineRule="auto"/>
        <w:rPr>
          <w:b/>
        </w:rPr>
      </w:pPr>
      <w:r w:rsidRPr="00845923">
        <w:rPr>
          <w:b/>
        </w:rPr>
        <w:t>Indikační omezení je uvedeno v OOP S</w:t>
      </w:r>
      <w:r w:rsidR="00345F8D">
        <w:rPr>
          <w:b/>
        </w:rPr>
        <w:t>Ú</w:t>
      </w:r>
      <w:r w:rsidRPr="00845923">
        <w:rPr>
          <w:b/>
        </w:rPr>
        <w:t>KL:</w:t>
      </w:r>
    </w:p>
    <w:p w:rsidR="00E95272" w:rsidRDefault="00E95272" w:rsidP="00E95272">
      <w:pPr>
        <w:spacing w:after="0" w:line="240" w:lineRule="auto"/>
      </w:pPr>
      <w:r>
        <w:t xml:space="preserve">„Individuálně připravované radiofarmakum je hrazeno u inoperabilního či metastatického dobře diferencovaného tumoru </w:t>
      </w:r>
      <w:proofErr w:type="spellStart"/>
      <w:r>
        <w:t>gastroenteropatického</w:t>
      </w:r>
      <w:proofErr w:type="spellEnd"/>
      <w:r>
        <w:t xml:space="preserve"> </w:t>
      </w:r>
      <w:proofErr w:type="spellStart"/>
      <w:r>
        <w:t>origa</w:t>
      </w:r>
      <w:proofErr w:type="spellEnd"/>
      <w:r>
        <w:t xml:space="preserve"> (GEP-NET) s progresí na léčbě analogy </w:t>
      </w:r>
      <w:proofErr w:type="spellStart"/>
      <w:r>
        <w:t>somatostatinu</w:t>
      </w:r>
      <w:proofErr w:type="spellEnd"/>
      <w:r>
        <w:t xml:space="preserve">, který před podáním </w:t>
      </w:r>
      <w:r w:rsidRPr="00345F8D">
        <w:rPr>
          <w:vertAlign w:val="superscript"/>
        </w:rPr>
        <w:t>177</w:t>
      </w:r>
      <w:r>
        <w:t xml:space="preserve">Lu </w:t>
      </w:r>
      <w:proofErr w:type="spellStart"/>
      <w:r>
        <w:t>oxodotreotidu</w:t>
      </w:r>
      <w:proofErr w:type="spellEnd"/>
      <w:r>
        <w:t xml:space="preserve"> vykazuje přítomnost </w:t>
      </w:r>
      <w:proofErr w:type="spellStart"/>
      <w:r>
        <w:t>somatostatinových</w:t>
      </w:r>
      <w:proofErr w:type="spellEnd"/>
      <w:r>
        <w:t xml:space="preserve"> receptorů potvrzenou příslušným radioizotopovým vyšetřením. Úhrada je omezena na pacienty s dobrým stavem výkonnosti (</w:t>
      </w:r>
      <w:proofErr w:type="spellStart"/>
      <w:r>
        <w:t>Karnovského</w:t>
      </w:r>
      <w:proofErr w:type="spellEnd"/>
      <w:r>
        <w:t xml:space="preserve"> skóre nad 60 nebo ECOG 0-2) se zachovalou funkcí ledvin s hodnotou nepřevyšující dvojnásobek horní hranice normy odpovídající věku pacienta, s počtem leukocytů ne méně než 2,0 x 10</w:t>
      </w:r>
      <w:r w:rsidR="00345F8D">
        <w:rPr>
          <w:rFonts w:ascii="Arial" w:hAnsi="Arial" w:cs="Arial"/>
          <w:i/>
          <w:iCs/>
          <w:vertAlign w:val="superscript"/>
        </w:rPr>
        <w:t>9</w:t>
      </w:r>
      <w:r>
        <w:t>/l a počtem trombocytů ne méně než 75 x 10</w:t>
      </w:r>
      <w:r w:rsidR="00345F8D">
        <w:rPr>
          <w:rFonts w:ascii="Arial" w:hAnsi="Arial" w:cs="Arial"/>
          <w:i/>
          <w:iCs/>
          <w:vertAlign w:val="superscript"/>
        </w:rPr>
        <w:t>9</w:t>
      </w:r>
      <w:r>
        <w:t>/l.“</w:t>
      </w:r>
    </w:p>
    <w:p w:rsidR="00E95272" w:rsidRDefault="00E95272" w:rsidP="00E95272">
      <w:pPr>
        <w:spacing w:after="0" w:line="240" w:lineRule="auto"/>
      </w:pPr>
    </w:p>
    <w:p w:rsidR="00E95272" w:rsidRPr="00845923" w:rsidRDefault="00E95272" w:rsidP="00E95272">
      <w:pPr>
        <w:spacing w:after="0" w:line="240" w:lineRule="auto"/>
        <w:rPr>
          <w:b/>
        </w:rPr>
      </w:pPr>
      <w:r w:rsidRPr="00845923">
        <w:rPr>
          <w:b/>
        </w:rPr>
        <w:t xml:space="preserve">Indikace musí také respektovat SLP preparátu </w:t>
      </w:r>
      <w:proofErr w:type="spellStart"/>
      <w:r w:rsidRPr="00845923">
        <w:rPr>
          <w:b/>
        </w:rPr>
        <w:t>Lutathera</w:t>
      </w:r>
      <w:proofErr w:type="spellEnd"/>
    </w:p>
    <w:p w:rsidR="00E95272" w:rsidRDefault="00C9290F" w:rsidP="00E95272">
      <w:pPr>
        <w:spacing w:after="0" w:line="240" w:lineRule="auto"/>
      </w:pPr>
      <w:hyperlink r:id="rId7" w:history="1">
        <w:proofErr w:type="spellStart"/>
        <w:r w:rsidR="00E95272">
          <w:rPr>
            <w:rStyle w:val="Hypertextovodkaz"/>
          </w:rPr>
          <w:t>Lutathera</w:t>
        </w:r>
        <w:proofErr w:type="spellEnd"/>
        <w:r w:rsidR="00E95272">
          <w:rPr>
            <w:rStyle w:val="Hypertextovodkaz"/>
          </w:rPr>
          <w:t>, INN-</w:t>
        </w:r>
        <w:proofErr w:type="spellStart"/>
        <w:r w:rsidR="00E95272">
          <w:rPr>
            <w:rStyle w:val="Hypertextovodkaz"/>
          </w:rPr>
          <w:t>lutetium</w:t>
        </w:r>
        <w:proofErr w:type="spellEnd"/>
        <w:r w:rsidR="00E95272">
          <w:rPr>
            <w:rStyle w:val="Hypertextovodkaz"/>
          </w:rPr>
          <w:t xml:space="preserve"> (</w:t>
        </w:r>
        <w:r w:rsidR="00E95272" w:rsidRPr="00345F8D">
          <w:rPr>
            <w:rStyle w:val="Hypertextovodkaz"/>
            <w:vertAlign w:val="superscript"/>
          </w:rPr>
          <w:t>177</w:t>
        </w:r>
        <w:r w:rsidR="00E95272">
          <w:rPr>
            <w:rStyle w:val="Hypertextovodkaz"/>
          </w:rPr>
          <w:t xml:space="preserve">Lu) </w:t>
        </w:r>
        <w:proofErr w:type="spellStart"/>
        <w:r w:rsidR="00E95272">
          <w:rPr>
            <w:rStyle w:val="Hypertextovodkaz"/>
          </w:rPr>
          <w:t>oxodotreotide</w:t>
        </w:r>
        <w:proofErr w:type="spellEnd"/>
        <w:r w:rsidR="00E95272">
          <w:rPr>
            <w:rStyle w:val="Hypertextovodkaz"/>
          </w:rPr>
          <w:t xml:space="preserve"> (europa.eu)</w:t>
        </w:r>
      </w:hyperlink>
    </w:p>
    <w:p w:rsidR="00E95272" w:rsidRDefault="00E95272" w:rsidP="00E95272">
      <w:pPr>
        <w:spacing w:after="0" w:line="240" w:lineRule="auto"/>
      </w:pPr>
    </w:p>
    <w:tbl>
      <w:tblPr>
        <w:tblStyle w:val="Mkatabulky"/>
        <w:tblpPr w:leftFromText="141" w:rightFromText="141" w:vertAnchor="page" w:horzAnchor="margin" w:tblpY="6166"/>
        <w:tblW w:w="0" w:type="auto"/>
        <w:tblLook w:val="04A0" w:firstRow="1" w:lastRow="0" w:firstColumn="1" w:lastColumn="0" w:noHBand="0" w:noVBand="1"/>
      </w:tblPr>
      <w:tblGrid>
        <w:gridCol w:w="2937"/>
        <w:gridCol w:w="5454"/>
      </w:tblGrid>
      <w:tr w:rsidR="00E95272" w:rsidRPr="002161AB" w:rsidTr="000C1780">
        <w:trPr>
          <w:trHeight w:val="413"/>
        </w:trPr>
        <w:tc>
          <w:tcPr>
            <w:tcW w:w="8986" w:type="dxa"/>
            <w:gridSpan w:val="2"/>
            <w:vAlign w:val="center"/>
          </w:tcPr>
          <w:p w:rsidR="00E95272" w:rsidRPr="00FC639B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36"/>
                <w:szCs w:val="36"/>
              </w:rPr>
            </w:pPr>
            <w:r w:rsidRPr="00FC639B">
              <w:rPr>
                <w:b/>
                <w:sz w:val="36"/>
                <w:szCs w:val="36"/>
              </w:rPr>
              <w:t>PACIENT:</w:t>
            </w:r>
          </w:p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>Jméno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>Příjmení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ab/>
              <w:t>Číslo ZP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 xml:space="preserve">Identifikační číslo pojištěnce ZP 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ab/>
              <w:t>Bydliště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  <w:tr w:rsidR="00E95272" w:rsidRPr="002161AB" w:rsidTr="000C1780">
        <w:trPr>
          <w:trHeight w:val="413"/>
        </w:trPr>
        <w:tc>
          <w:tcPr>
            <w:tcW w:w="3025" w:type="dxa"/>
            <w:vAlign w:val="center"/>
          </w:tcPr>
          <w:p w:rsidR="00E95272" w:rsidRPr="002161AB" w:rsidRDefault="00E95272" w:rsidP="000C1780">
            <w:pPr>
              <w:jc w:val="right"/>
            </w:pPr>
            <w:r w:rsidRPr="002161AB">
              <w:tab/>
              <w:t>Telefon</w:t>
            </w:r>
          </w:p>
        </w:tc>
        <w:tc>
          <w:tcPr>
            <w:tcW w:w="5961" w:type="dxa"/>
            <w:vAlign w:val="center"/>
          </w:tcPr>
          <w:p w:rsidR="00E95272" w:rsidRPr="002161AB" w:rsidRDefault="00E95272" w:rsidP="000C1780"/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7"/>
        <w:gridCol w:w="5564"/>
      </w:tblGrid>
      <w:tr w:rsidR="00E95272" w:rsidRPr="002161AB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2161AB" w:rsidRDefault="00E95272" w:rsidP="000C1780">
            <w:pPr>
              <w:rPr>
                <w:b/>
              </w:rPr>
            </w:pPr>
            <w:r>
              <w:rPr>
                <w:b/>
                <w:sz w:val="24"/>
              </w:rPr>
              <w:t>O</w:t>
            </w:r>
            <w:r w:rsidRPr="005B2CB3">
              <w:rPr>
                <w:b/>
                <w:sz w:val="24"/>
              </w:rPr>
              <w:t>nkolog specializovaného centra:</w:t>
            </w:r>
          </w:p>
        </w:tc>
      </w:tr>
      <w:tr w:rsidR="00E95272" w:rsidRPr="002161AB" w:rsidTr="000C1780">
        <w:trPr>
          <w:trHeight w:val="397"/>
        </w:trPr>
        <w:tc>
          <w:tcPr>
            <w:tcW w:w="2972" w:type="dxa"/>
            <w:vAlign w:val="center"/>
          </w:tcPr>
          <w:p w:rsidR="00E95272" w:rsidRPr="002161AB" w:rsidRDefault="00E95272" w:rsidP="000C1780">
            <w:r w:rsidRPr="002161AB">
              <w:t>Pracoviště</w:t>
            </w:r>
            <w:r>
              <w:t xml:space="preserve"> (</w:t>
            </w:r>
            <w:r w:rsidRPr="002161AB">
              <w:t>včetně telefonu a e-mailu</w:t>
            </w:r>
          </w:p>
        </w:tc>
        <w:tc>
          <w:tcPr>
            <w:tcW w:w="6090" w:type="dxa"/>
            <w:vAlign w:val="center"/>
          </w:tcPr>
          <w:p w:rsidR="00E95272" w:rsidRPr="002161AB" w:rsidRDefault="00E95272" w:rsidP="000C1780"/>
        </w:tc>
      </w:tr>
    </w:tbl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2"/>
        <w:gridCol w:w="5579"/>
      </w:tblGrid>
      <w:tr w:rsidR="00E95272" w:rsidRPr="002161AB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2161AB" w:rsidRDefault="00E95272" w:rsidP="000C1780">
            <w:pPr>
              <w:rPr>
                <w:b/>
              </w:rPr>
            </w:pPr>
            <w:r>
              <w:rPr>
                <w:b/>
                <w:sz w:val="24"/>
              </w:rPr>
              <w:t>Ošetřující</w:t>
            </w:r>
            <w:r w:rsidRPr="005B2CB3">
              <w:rPr>
                <w:b/>
                <w:sz w:val="24"/>
              </w:rPr>
              <w:t xml:space="preserve"> onkolog:</w:t>
            </w:r>
          </w:p>
        </w:tc>
      </w:tr>
      <w:tr w:rsidR="00E95272" w:rsidRPr="002161AB" w:rsidTr="000C1780">
        <w:trPr>
          <w:trHeight w:val="397"/>
        </w:trPr>
        <w:tc>
          <w:tcPr>
            <w:tcW w:w="2972" w:type="dxa"/>
            <w:vAlign w:val="center"/>
          </w:tcPr>
          <w:p w:rsidR="00E95272" w:rsidRPr="002161AB" w:rsidRDefault="00E95272" w:rsidP="000C1780">
            <w:r w:rsidRPr="002161AB">
              <w:t>Pracoviště</w:t>
            </w:r>
            <w:r>
              <w:t xml:space="preserve"> (</w:t>
            </w:r>
            <w:r w:rsidRPr="002161AB">
              <w:t>včetně telefonu a e-mailu</w:t>
            </w:r>
          </w:p>
        </w:tc>
        <w:tc>
          <w:tcPr>
            <w:tcW w:w="6090" w:type="dxa"/>
            <w:vAlign w:val="center"/>
          </w:tcPr>
          <w:p w:rsidR="00E95272" w:rsidRPr="002161AB" w:rsidRDefault="00E95272" w:rsidP="000C1780"/>
        </w:tc>
      </w:tr>
    </w:tbl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2"/>
        <w:gridCol w:w="5579"/>
      </w:tblGrid>
      <w:tr w:rsidR="00E95272" w:rsidRPr="002161AB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2161AB" w:rsidRDefault="00E95272" w:rsidP="000C1780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Pr="005B2CB3">
              <w:rPr>
                <w:b/>
                <w:sz w:val="24"/>
              </w:rPr>
              <w:t>raktický lékař</w:t>
            </w:r>
          </w:p>
        </w:tc>
      </w:tr>
      <w:tr w:rsidR="00E95272" w:rsidRPr="002161AB" w:rsidTr="000C1780">
        <w:trPr>
          <w:trHeight w:val="397"/>
        </w:trPr>
        <w:tc>
          <w:tcPr>
            <w:tcW w:w="2972" w:type="dxa"/>
            <w:vAlign w:val="center"/>
          </w:tcPr>
          <w:p w:rsidR="00E95272" w:rsidRPr="002161AB" w:rsidRDefault="00E95272" w:rsidP="000C1780">
            <w:r w:rsidRPr="002161AB">
              <w:t>Pracoviště včetně telefonu a e-mailu</w:t>
            </w:r>
          </w:p>
        </w:tc>
        <w:tc>
          <w:tcPr>
            <w:tcW w:w="6090" w:type="dxa"/>
            <w:vAlign w:val="center"/>
          </w:tcPr>
          <w:p w:rsidR="00E95272" w:rsidRPr="002161AB" w:rsidRDefault="00E95272" w:rsidP="000C1780"/>
        </w:tc>
      </w:tr>
    </w:tbl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3"/>
        <w:gridCol w:w="5558"/>
      </w:tblGrid>
      <w:tr w:rsidR="00E95272" w:rsidRPr="002161AB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2161AB" w:rsidRDefault="00E95272" w:rsidP="000C1780">
            <w:pPr>
              <w:rPr>
                <w:b/>
              </w:rPr>
            </w:pPr>
            <w:r w:rsidRPr="005B2CB3">
              <w:rPr>
                <w:b/>
                <w:sz w:val="24"/>
              </w:rPr>
              <w:t xml:space="preserve">Lékař NM provádějící </w:t>
            </w:r>
            <w:proofErr w:type="spellStart"/>
            <w:r w:rsidRPr="005B2CB3">
              <w:rPr>
                <w:b/>
                <w:sz w:val="24"/>
              </w:rPr>
              <w:t>předterapeutické</w:t>
            </w:r>
            <w:proofErr w:type="spellEnd"/>
            <w:r w:rsidRPr="005B2CB3">
              <w:rPr>
                <w:b/>
                <w:sz w:val="24"/>
              </w:rPr>
              <w:t xml:space="preserve"> scintigrafické vyšetření exprese </w:t>
            </w:r>
            <w:proofErr w:type="spellStart"/>
            <w:r w:rsidRPr="005B2CB3">
              <w:rPr>
                <w:b/>
                <w:sz w:val="24"/>
              </w:rPr>
              <w:t>somatostatinových</w:t>
            </w:r>
            <w:proofErr w:type="spellEnd"/>
            <w:r w:rsidRPr="005B2CB3">
              <w:rPr>
                <w:b/>
                <w:sz w:val="24"/>
              </w:rPr>
              <w:t xml:space="preserve"> receptorů</w:t>
            </w:r>
          </w:p>
        </w:tc>
      </w:tr>
      <w:tr w:rsidR="00E95272" w:rsidRPr="002161AB" w:rsidTr="000C1780">
        <w:trPr>
          <w:trHeight w:val="397"/>
        </w:trPr>
        <w:tc>
          <w:tcPr>
            <w:tcW w:w="2972" w:type="dxa"/>
            <w:vAlign w:val="center"/>
          </w:tcPr>
          <w:p w:rsidR="00E95272" w:rsidRPr="002161AB" w:rsidRDefault="00E95272" w:rsidP="000C1780">
            <w:pPr>
              <w:jc w:val="center"/>
            </w:pPr>
            <w:r w:rsidRPr="002161AB">
              <w:t>Pracoviště včetně telefonu a e-mailu</w:t>
            </w:r>
          </w:p>
        </w:tc>
        <w:tc>
          <w:tcPr>
            <w:tcW w:w="6090" w:type="dxa"/>
            <w:vAlign w:val="center"/>
          </w:tcPr>
          <w:p w:rsidR="00E95272" w:rsidRPr="002161AB" w:rsidRDefault="00E95272" w:rsidP="000C1780"/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r>
        <w:br w:type="page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98"/>
        <w:gridCol w:w="2493"/>
      </w:tblGrid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302852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302852">
              <w:rPr>
                <w:b/>
                <w:sz w:val="32"/>
                <w:szCs w:val="32"/>
              </w:rPr>
              <w:lastRenderedPageBreak/>
              <w:t xml:space="preserve">TUMOR: </w:t>
            </w:r>
            <w:r w:rsidRPr="00302852">
              <w:rPr>
                <w:b/>
                <w:sz w:val="32"/>
                <w:szCs w:val="32"/>
              </w:rPr>
              <w:tab/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  <w:rPr>
                <w:b/>
              </w:rPr>
            </w:pPr>
          </w:p>
        </w:tc>
      </w:tr>
      <w:tr w:rsidR="00E95272" w:rsidRPr="00C30E9C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C30E9C" w:rsidRDefault="00E95272" w:rsidP="000C1780">
            <w:r w:rsidRPr="00C30E9C">
              <w:t>Diagnóza slovně</w:t>
            </w:r>
            <w:r>
              <w:t>: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>GEP NET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>Primární lokalizace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 xml:space="preserve">Kompletní histologický nález 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>
              <w:t>d</w:t>
            </w:r>
            <w:r w:rsidRPr="00C30E9C">
              <w:t>o přílohy žádosti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 xml:space="preserve">Operační </w:t>
            </w:r>
            <w:r>
              <w:t>výkon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>TNM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proofErr w:type="spellStart"/>
            <w:r>
              <w:t>Grading</w:t>
            </w:r>
            <w:proofErr w:type="spellEnd"/>
            <w:r>
              <w:t xml:space="preserve"> G (proliferační index)</w:t>
            </w:r>
            <w:r w:rsidRPr="00C30E9C">
              <w:tab/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proofErr w:type="spellStart"/>
            <w:r>
              <w:t>N</w:t>
            </w:r>
            <w:r w:rsidRPr="00C30E9C">
              <w:t>eresekovatelný</w:t>
            </w:r>
            <w:proofErr w:type="spellEnd"/>
            <w:r w:rsidRPr="00C30E9C">
              <w:t xml:space="preserve"> nebo metastazující</w:t>
            </w:r>
            <w:r>
              <w:t xml:space="preserve"> NET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proofErr w:type="spellStart"/>
            <w:r>
              <w:t>P</w:t>
            </w:r>
            <w:r w:rsidRPr="00C30E9C">
              <w:t>rogredující</w:t>
            </w:r>
            <w:proofErr w:type="spellEnd"/>
            <w:r>
              <w:t xml:space="preserve"> při terapii analogy </w:t>
            </w:r>
            <w:proofErr w:type="spellStart"/>
            <w:r>
              <w:t>somatostatinu</w:t>
            </w:r>
            <w:proofErr w:type="spellEnd"/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proofErr w:type="spellStart"/>
            <w:r>
              <w:t>S</w:t>
            </w:r>
            <w:r w:rsidRPr="00C30E9C">
              <w:t>omatostatinové</w:t>
            </w:r>
            <w:proofErr w:type="spellEnd"/>
            <w:r w:rsidRPr="00C30E9C">
              <w:t xml:space="preserve"> receptory exprimují všechny léze 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1C51F6" w:rsidP="000C1780">
            <w:proofErr w:type="spellStart"/>
            <w:r>
              <w:t>S</w:t>
            </w:r>
            <w:r w:rsidR="00E95272" w:rsidRPr="00C30E9C">
              <w:t>omatostatinové</w:t>
            </w:r>
            <w:proofErr w:type="spellEnd"/>
            <w:r w:rsidR="00E95272" w:rsidRPr="00C30E9C">
              <w:t xml:space="preserve"> receptory exprimuje jen část lézí</w:t>
            </w:r>
            <w:r w:rsidR="00E95272">
              <w:t xml:space="preserve"> 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odhad podílu neakumulujících lézí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>MEN</w:t>
            </w:r>
            <w:r>
              <w:t xml:space="preserve"> </w:t>
            </w:r>
            <w:r w:rsidRPr="00C30E9C">
              <w:tab/>
            </w:r>
            <w:r w:rsidRPr="00C30E9C">
              <w:tab/>
            </w:r>
            <w:r w:rsidRPr="00C30E9C">
              <w:tab/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6441" w:type="dxa"/>
            <w:vAlign w:val="center"/>
          </w:tcPr>
          <w:p w:rsidR="00E95272" w:rsidRPr="00C30E9C" w:rsidRDefault="00E95272" w:rsidP="000C1780">
            <w:r w:rsidRPr="00C30E9C">
              <w:t>Genetické vyšetření</w:t>
            </w:r>
            <w:r>
              <w:t xml:space="preserve"> (případný výsledek do přílohy)</w:t>
            </w:r>
            <w:r w:rsidRPr="00C30E9C">
              <w:t xml:space="preserve"> </w:t>
            </w:r>
            <w:r w:rsidRPr="00C30E9C">
              <w:tab/>
              <w:t xml:space="preserve"> </w:t>
            </w:r>
          </w:p>
        </w:tc>
        <w:tc>
          <w:tcPr>
            <w:tcW w:w="2621" w:type="dxa"/>
            <w:vAlign w:val="center"/>
          </w:tcPr>
          <w:p w:rsidR="00E95272" w:rsidRPr="00C30E9C" w:rsidRDefault="00E95272" w:rsidP="000C1780">
            <w:pPr>
              <w:jc w:val="center"/>
            </w:pPr>
            <w:r w:rsidRPr="00C30E9C">
              <w:t>ano/ne</w:t>
            </w:r>
          </w:p>
        </w:tc>
      </w:tr>
      <w:tr w:rsidR="00E95272" w:rsidRPr="00C30E9C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C30E9C" w:rsidRDefault="00E95272" w:rsidP="000C1780">
            <w:r>
              <w:t>Případné doplňující informace: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8"/>
        <w:gridCol w:w="4003"/>
      </w:tblGrid>
      <w:tr w:rsidR="00E95272" w:rsidRPr="00A477B7" w:rsidTr="000C1780">
        <w:trPr>
          <w:trHeight w:val="397"/>
        </w:trPr>
        <w:tc>
          <w:tcPr>
            <w:tcW w:w="9062" w:type="dxa"/>
            <w:gridSpan w:val="2"/>
            <w:vAlign w:val="center"/>
          </w:tcPr>
          <w:p w:rsidR="00E95272" w:rsidRPr="00302852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302852">
              <w:rPr>
                <w:b/>
                <w:sz w:val="32"/>
                <w:szCs w:val="32"/>
              </w:rPr>
              <w:t>Průběh onemocnění, předchozí a současné terapie</w:t>
            </w:r>
            <w:r>
              <w:rPr>
                <w:b/>
                <w:sz w:val="32"/>
                <w:szCs w:val="32"/>
              </w:rPr>
              <w:t xml:space="preserve"> GEP-NET</w:t>
            </w:r>
            <w:r w:rsidRPr="00302852">
              <w:rPr>
                <w:b/>
                <w:sz w:val="32"/>
                <w:szCs w:val="32"/>
              </w:rPr>
              <w:t>:</w:t>
            </w: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A477B7" w:rsidRDefault="00E95272" w:rsidP="000C1780">
            <w:r>
              <w:t>Termín</w:t>
            </w:r>
            <w:r w:rsidRPr="00A477B7">
              <w:t xml:space="preserve"> stanovení diagnózy</w:t>
            </w:r>
          </w:p>
        </w:tc>
        <w:tc>
          <w:tcPr>
            <w:tcW w:w="4531" w:type="dxa"/>
            <w:vAlign w:val="center"/>
          </w:tcPr>
          <w:p w:rsidR="00E95272" w:rsidRPr="00A477B7" w:rsidRDefault="00E95272" w:rsidP="000C1780"/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A477B7" w:rsidRDefault="00E95272" w:rsidP="000C1780">
            <w:r>
              <w:t xml:space="preserve">Dominující </w:t>
            </w:r>
            <w:r w:rsidRPr="00A477B7">
              <w:t xml:space="preserve">klinická </w:t>
            </w:r>
            <w:proofErr w:type="spellStart"/>
            <w:r w:rsidRPr="00A477B7">
              <w:t>symptomatika</w:t>
            </w:r>
            <w:proofErr w:type="spellEnd"/>
            <w:r w:rsidRPr="00A477B7">
              <w:t xml:space="preserve"> vedoucí k vyšetření a dg. GEP-NET</w:t>
            </w:r>
          </w:p>
        </w:tc>
        <w:tc>
          <w:tcPr>
            <w:tcW w:w="4531" w:type="dxa"/>
            <w:vAlign w:val="center"/>
          </w:tcPr>
          <w:p w:rsidR="00E95272" w:rsidRPr="00A477B7" w:rsidRDefault="00E95272" w:rsidP="000C1780"/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A477B7" w:rsidRDefault="00E95272" w:rsidP="000C1780">
            <w:r w:rsidRPr="00A477B7">
              <w:t>Datum</w:t>
            </w:r>
            <w:r>
              <w:t xml:space="preserve"> a typ</w:t>
            </w:r>
            <w:r w:rsidRPr="00A477B7">
              <w:t xml:space="preserve"> případné primární operace</w:t>
            </w:r>
            <w:r>
              <w:t xml:space="preserve"> </w:t>
            </w:r>
          </w:p>
        </w:tc>
        <w:tc>
          <w:tcPr>
            <w:tcW w:w="4531" w:type="dxa"/>
            <w:vAlign w:val="center"/>
          </w:tcPr>
          <w:p w:rsidR="00E95272" w:rsidRPr="00A477B7" w:rsidRDefault="00E95272" w:rsidP="000C1780"/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A477B7" w:rsidRDefault="00E95272" w:rsidP="000C1780">
            <w:r w:rsidRPr="00A477B7">
              <w:t xml:space="preserve">Dosavadní terapie nádoru systémová </w:t>
            </w:r>
          </w:p>
        </w:tc>
        <w:tc>
          <w:tcPr>
            <w:tcW w:w="4531" w:type="dxa"/>
            <w:vAlign w:val="center"/>
          </w:tcPr>
          <w:p w:rsidR="00E95272" w:rsidRPr="00A477B7" w:rsidRDefault="00E95272" w:rsidP="000C1780">
            <w:pPr>
              <w:jc w:val="center"/>
            </w:pP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EB6757" w:rsidRDefault="00E95272" w:rsidP="001C51F6">
            <w:r w:rsidRPr="00EB6757">
              <w:t xml:space="preserve">Analoga </w:t>
            </w:r>
            <w:proofErr w:type="spellStart"/>
            <w:r w:rsidRPr="00EB6757">
              <w:t>somatostatinu</w:t>
            </w:r>
            <w:proofErr w:type="spellEnd"/>
            <w:r w:rsidRPr="00EB6757">
              <w:t xml:space="preserve"> (</w:t>
            </w:r>
            <w:r>
              <w:t>období</w:t>
            </w:r>
            <w:r w:rsidRPr="00EB6757">
              <w:t xml:space="preserve"> – dávkování, typ léku</w:t>
            </w:r>
            <w:r>
              <w:t xml:space="preserve">, datum </w:t>
            </w:r>
            <w:r w:rsidR="00A05046">
              <w:t xml:space="preserve">poslední </w:t>
            </w:r>
            <w:r>
              <w:t>aplikace</w:t>
            </w:r>
            <w:r w:rsidRPr="00EB6757">
              <w:t>)</w:t>
            </w:r>
          </w:p>
        </w:tc>
        <w:tc>
          <w:tcPr>
            <w:tcW w:w="4531" w:type="dxa"/>
            <w:vAlign w:val="center"/>
          </w:tcPr>
          <w:p w:rsidR="00E95272" w:rsidRPr="005B2CB3" w:rsidRDefault="00E95272" w:rsidP="000C1780">
            <w:pPr>
              <w:jc w:val="center"/>
              <w:rPr>
                <w:sz w:val="20"/>
              </w:rPr>
            </w:pP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EB6757" w:rsidRDefault="00E95272" w:rsidP="001C51F6">
            <w:r w:rsidRPr="00EB6757">
              <w:t>Cílená terapie (období – dávkování, typ léku)</w:t>
            </w:r>
            <w:r w:rsidRPr="00EB6757">
              <w:tab/>
            </w:r>
          </w:p>
        </w:tc>
        <w:tc>
          <w:tcPr>
            <w:tcW w:w="4531" w:type="dxa"/>
            <w:vAlign w:val="center"/>
          </w:tcPr>
          <w:p w:rsidR="00E95272" w:rsidRPr="005B2CB3" w:rsidRDefault="00E95272" w:rsidP="000C1780">
            <w:pPr>
              <w:jc w:val="center"/>
              <w:rPr>
                <w:sz w:val="20"/>
              </w:rPr>
            </w:pP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EB6757" w:rsidRDefault="00E95272" w:rsidP="001C51F6">
            <w:r w:rsidRPr="00EB6757">
              <w:t>Chemoterapie (období – dávkování, typ léku)</w:t>
            </w:r>
            <w:r w:rsidRPr="00EB6757">
              <w:tab/>
            </w:r>
          </w:p>
        </w:tc>
        <w:tc>
          <w:tcPr>
            <w:tcW w:w="4531" w:type="dxa"/>
            <w:vAlign w:val="center"/>
          </w:tcPr>
          <w:p w:rsidR="00E95272" w:rsidRPr="005B2CB3" w:rsidRDefault="00E95272" w:rsidP="000C1780">
            <w:pPr>
              <w:jc w:val="center"/>
              <w:rPr>
                <w:sz w:val="20"/>
              </w:rPr>
            </w:pP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EB6757" w:rsidRDefault="00E95272" w:rsidP="001C51F6">
            <w:r w:rsidRPr="00EB6757">
              <w:t>Dosavadní terapie lokální (včetně chirurgického výkonu)</w:t>
            </w:r>
            <w:r w:rsidRPr="00EB6757">
              <w:tab/>
            </w:r>
          </w:p>
        </w:tc>
        <w:tc>
          <w:tcPr>
            <w:tcW w:w="4531" w:type="dxa"/>
            <w:vAlign w:val="center"/>
          </w:tcPr>
          <w:p w:rsidR="00E95272" w:rsidRPr="005B2CB3" w:rsidRDefault="00E95272" w:rsidP="000C1780">
            <w:pPr>
              <w:jc w:val="center"/>
              <w:rPr>
                <w:sz w:val="20"/>
              </w:rPr>
            </w:pPr>
          </w:p>
        </w:tc>
      </w:tr>
      <w:tr w:rsidR="00E95272" w:rsidRPr="00A477B7" w:rsidTr="000C1780">
        <w:trPr>
          <w:trHeight w:val="397"/>
        </w:trPr>
        <w:tc>
          <w:tcPr>
            <w:tcW w:w="4531" w:type="dxa"/>
            <w:vAlign w:val="center"/>
          </w:tcPr>
          <w:p w:rsidR="00E95272" w:rsidRPr="00EB6757" w:rsidRDefault="00E95272" w:rsidP="001C51F6">
            <w:pPr>
              <w:ind w:left="1985" w:hanging="1985"/>
            </w:pPr>
            <w:r>
              <w:t xml:space="preserve">Případné další </w:t>
            </w:r>
            <w:r w:rsidRPr="00EB6757">
              <w:t>terapie</w:t>
            </w:r>
            <w:r>
              <w:t xml:space="preserve"> nádoru (např.</w:t>
            </w:r>
            <w:r w:rsidR="001C51F6">
              <w:t xml:space="preserve"> </w:t>
            </w:r>
            <w:proofErr w:type="spellStart"/>
            <w:r>
              <w:t>bisfosfonáty</w:t>
            </w:r>
            <w:proofErr w:type="spellEnd"/>
            <w:r>
              <w:t>)</w:t>
            </w:r>
          </w:p>
        </w:tc>
        <w:tc>
          <w:tcPr>
            <w:tcW w:w="4531" w:type="dxa"/>
            <w:vAlign w:val="center"/>
          </w:tcPr>
          <w:p w:rsidR="00E95272" w:rsidRPr="00A477B7" w:rsidRDefault="00E95272" w:rsidP="000C1780">
            <w:pPr>
              <w:jc w:val="center"/>
            </w:pP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r>
        <w:br w:type="page"/>
      </w: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4"/>
        <w:gridCol w:w="3657"/>
      </w:tblGrid>
      <w:tr w:rsidR="00E95272" w:rsidRPr="00345450" w:rsidTr="000C1780">
        <w:trPr>
          <w:trHeight w:val="340"/>
        </w:trPr>
        <w:tc>
          <w:tcPr>
            <w:tcW w:w="9062" w:type="dxa"/>
            <w:gridSpan w:val="2"/>
            <w:vAlign w:val="center"/>
          </w:tcPr>
          <w:p w:rsidR="00E95272" w:rsidRPr="00C46B93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C46B93">
              <w:rPr>
                <w:b/>
                <w:sz w:val="32"/>
                <w:szCs w:val="32"/>
              </w:rPr>
              <w:t xml:space="preserve">Klinický stav v době stanovení dg  </w:t>
            </w:r>
          </w:p>
        </w:tc>
      </w:tr>
      <w:tr w:rsidR="00E95272" w:rsidRPr="00345450" w:rsidTr="000C1780">
        <w:trPr>
          <w:trHeight w:val="340"/>
        </w:trPr>
        <w:tc>
          <w:tcPr>
            <w:tcW w:w="9062" w:type="dxa"/>
            <w:gridSpan w:val="2"/>
            <w:vAlign w:val="center"/>
          </w:tcPr>
          <w:p w:rsidR="00E95272" w:rsidRPr="00345450" w:rsidRDefault="00E95272" w:rsidP="000C1780">
            <w:r w:rsidRPr="00345450">
              <w:t>Symptomy</w:t>
            </w:r>
            <w:r>
              <w:t>: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F</w:t>
            </w:r>
            <w:r>
              <w:t>lush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pPr>
              <w:ind w:left="1418"/>
            </w:pPr>
            <w:r w:rsidRPr="00345450">
              <w:t>Průjmy</w:t>
            </w:r>
            <w:r>
              <w:t xml:space="preserve"> 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</w:r>
            <w:r>
              <w:t>Noční poty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Pískání při dechu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Dušnost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Otoky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 xml:space="preserve">Bolest </w:t>
            </w:r>
          </w:p>
        </w:tc>
        <w:tc>
          <w:tcPr>
            <w:tcW w:w="4041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pPr>
              <w:ind w:left="1418" w:hanging="1418"/>
            </w:pPr>
            <w:r w:rsidRPr="00345450">
              <w:tab/>
              <w:t xml:space="preserve">Unavenost </w:t>
            </w:r>
          </w:p>
        </w:tc>
        <w:tc>
          <w:tcPr>
            <w:tcW w:w="4041" w:type="dxa"/>
            <w:vAlign w:val="center"/>
          </w:tcPr>
          <w:p w:rsidR="00E95272" w:rsidRPr="00345450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21" w:type="dxa"/>
            <w:vAlign w:val="center"/>
          </w:tcPr>
          <w:p w:rsidR="00E95272" w:rsidRPr="00345450" w:rsidRDefault="00E95272" w:rsidP="000C1780">
            <w:pPr>
              <w:ind w:left="1418"/>
            </w:pPr>
            <w:r>
              <w:t>Hubnutí</w:t>
            </w:r>
          </w:p>
        </w:tc>
        <w:tc>
          <w:tcPr>
            <w:tcW w:w="4041" w:type="dxa"/>
            <w:vAlign w:val="center"/>
          </w:tcPr>
          <w:p w:rsidR="00E95272" w:rsidRPr="00345450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4"/>
        <w:gridCol w:w="3567"/>
      </w:tblGrid>
      <w:tr w:rsidR="00E95272" w:rsidRPr="00345450" w:rsidTr="000C1780">
        <w:trPr>
          <w:trHeight w:val="340"/>
        </w:trPr>
        <w:tc>
          <w:tcPr>
            <w:tcW w:w="9062" w:type="dxa"/>
            <w:gridSpan w:val="2"/>
            <w:vAlign w:val="center"/>
          </w:tcPr>
          <w:p w:rsidR="00E95272" w:rsidRPr="00C46B93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C46B93">
              <w:rPr>
                <w:b/>
                <w:sz w:val="32"/>
                <w:szCs w:val="32"/>
              </w:rPr>
              <w:t>Současný klinický stav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F</w:t>
            </w:r>
            <w:r>
              <w:t>lush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>
              <w:t xml:space="preserve">četnost 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1418"/>
            </w:pPr>
            <w:r w:rsidRPr="00345450">
              <w:t>Průjmy</w:t>
            </w:r>
            <w:r>
              <w:t xml:space="preserve"> 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>
              <w:t>četnost stolic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</w:r>
            <w:r>
              <w:t>Noční poty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 xml:space="preserve">Pískání při dechu 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Dušnost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Dušnost při námaze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>Otoky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  <w:t xml:space="preserve">Bolest  </w:t>
            </w:r>
          </w:p>
        </w:tc>
        <w:tc>
          <w:tcPr>
            <w:tcW w:w="4023" w:type="dxa"/>
            <w:vAlign w:val="center"/>
          </w:tcPr>
          <w:p w:rsidR="00E95272" w:rsidRDefault="00E95272" w:rsidP="000C1780">
            <w:pPr>
              <w:jc w:val="center"/>
            </w:pPr>
            <w:r w:rsidRPr="00695EAB">
              <w:rPr>
                <w:sz w:val="20"/>
              </w:rPr>
              <w:t>ano/ne</w:t>
            </w:r>
          </w:p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</w:r>
            <w:r w:rsidRPr="00345450">
              <w:tab/>
              <w:t>lokalizace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</w:r>
            <w:r w:rsidRPr="00345450">
              <w:tab/>
            </w:r>
            <w:r>
              <w:t>f</w:t>
            </w:r>
            <w:r w:rsidRPr="00345450">
              <w:t>rekvence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2127"/>
            </w:pPr>
            <w:r w:rsidRPr="00345450">
              <w:t xml:space="preserve">užívání analgetik (při obtížích, pravidelně s efektem, nedostatečný efekt) 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2127" w:hanging="2127"/>
            </w:pPr>
            <w:r w:rsidRPr="00345450">
              <w:tab/>
            </w:r>
            <w:r>
              <w:t>v</w:t>
            </w:r>
            <w:r w:rsidRPr="00345450">
              <w:t>ývoj bolesti (stabilní, nárůst nebo pokles)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 w:rsidRPr="00345450">
              <w:tab/>
            </w:r>
            <w:r w:rsidRPr="00345450">
              <w:tab/>
            </w:r>
            <w:r w:rsidRPr="00345450">
              <w:tab/>
              <w:t xml:space="preserve">Hodnocení bolesti podle </w:t>
            </w:r>
            <w:r w:rsidR="001C51F6">
              <w:t xml:space="preserve">              </w:t>
            </w:r>
            <w:r w:rsidRPr="00345450">
              <w:t>VAS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1418" w:hanging="1418"/>
            </w:pPr>
            <w:r w:rsidRPr="00345450">
              <w:tab/>
              <w:t>Unavenost (unavenost bez omezení, omezující, neschopnost)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1418" w:hanging="1418"/>
            </w:pPr>
            <w:r w:rsidRPr="00276FDF">
              <w:t>Hmotnost pacienta a její vývoj v čase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1418" w:hanging="1418"/>
            </w:pPr>
            <w:r w:rsidRPr="00276FDF">
              <w:t>výška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Pr>
              <w:ind w:left="1418" w:hanging="1418"/>
            </w:pPr>
            <w:r w:rsidRPr="00276FDF">
              <w:t>TK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proofErr w:type="spellStart"/>
            <w:r w:rsidRPr="00345450">
              <w:t>Karnofsk</w:t>
            </w:r>
            <w:r>
              <w:t>é</w:t>
            </w:r>
            <w:r w:rsidRPr="00345450">
              <w:t>ho</w:t>
            </w:r>
            <w:proofErr w:type="spellEnd"/>
            <w:r w:rsidRPr="00345450">
              <w:t xml:space="preserve"> skóre 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  <w:tr w:rsidR="00E95272" w:rsidRPr="00345450" w:rsidTr="000C1780">
        <w:trPr>
          <w:trHeight w:val="340"/>
        </w:trPr>
        <w:tc>
          <w:tcPr>
            <w:tcW w:w="5039" w:type="dxa"/>
            <w:vAlign w:val="center"/>
          </w:tcPr>
          <w:p w:rsidR="00E95272" w:rsidRPr="00345450" w:rsidRDefault="00E95272" w:rsidP="000C1780">
            <w:r>
              <w:t>ECOG</w:t>
            </w:r>
          </w:p>
        </w:tc>
        <w:tc>
          <w:tcPr>
            <w:tcW w:w="4023" w:type="dxa"/>
            <w:vAlign w:val="center"/>
          </w:tcPr>
          <w:p w:rsidR="00E95272" w:rsidRPr="00345450" w:rsidRDefault="00E95272" w:rsidP="000C1780"/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r>
        <w:br w:type="page"/>
      </w: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5272" w:rsidRPr="002161AB" w:rsidTr="000C1780">
        <w:trPr>
          <w:trHeight w:val="397"/>
        </w:trPr>
        <w:tc>
          <w:tcPr>
            <w:tcW w:w="9322" w:type="dxa"/>
            <w:vAlign w:val="center"/>
          </w:tcPr>
          <w:p w:rsidR="00E95272" w:rsidRPr="00D00273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D00273">
              <w:rPr>
                <w:b/>
                <w:sz w:val="32"/>
                <w:szCs w:val="32"/>
              </w:rPr>
              <w:t>Koincidující</w:t>
            </w:r>
            <w:proofErr w:type="spellEnd"/>
            <w:r w:rsidRPr="00D00273">
              <w:rPr>
                <w:b/>
                <w:sz w:val="32"/>
                <w:szCs w:val="32"/>
              </w:rPr>
              <w:t xml:space="preserve"> onemocnění a anamnestická data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791"/>
      </w:tblGrid>
      <w:tr w:rsidR="00E95272" w:rsidRPr="00276FDF" w:rsidTr="000C1780">
        <w:tc>
          <w:tcPr>
            <w:tcW w:w="704" w:type="dxa"/>
            <w:vMerge w:val="restart"/>
          </w:tcPr>
          <w:p w:rsidR="00E95272" w:rsidRPr="00276FDF" w:rsidRDefault="00E95272" w:rsidP="000C1780">
            <w:pPr>
              <w:rPr>
                <w:b/>
              </w:rPr>
            </w:pPr>
            <w:r w:rsidRPr="00BE0B65">
              <w:rPr>
                <w:b/>
                <w:sz w:val="32"/>
                <w:szCs w:val="32"/>
              </w:rPr>
              <w:t>OA</w:t>
            </w:r>
            <w:r w:rsidRPr="00276FDF">
              <w:rPr>
                <w:b/>
              </w:rPr>
              <w:t>:</w:t>
            </w:r>
          </w:p>
        </w:tc>
        <w:tc>
          <w:tcPr>
            <w:tcW w:w="2410" w:type="dxa"/>
          </w:tcPr>
          <w:p w:rsidR="00E95272" w:rsidRPr="00276FDF" w:rsidRDefault="00E95272" w:rsidP="000C1780">
            <w:r w:rsidRPr="00276FDF">
              <w:t>nemoci ledvin</w:t>
            </w:r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 w:rsidRPr="00276FDF">
              <w:t>diagnóza</w:t>
            </w:r>
          </w:p>
        </w:tc>
      </w:tr>
      <w:tr w:rsidR="00E95272" w:rsidRPr="00276FDF" w:rsidTr="000C1780">
        <w:tc>
          <w:tcPr>
            <w:tcW w:w="704" w:type="dxa"/>
            <w:vMerge/>
          </w:tcPr>
          <w:p w:rsidR="00E95272" w:rsidRPr="00276FDF" w:rsidRDefault="00E95272" w:rsidP="000C1780"/>
        </w:tc>
        <w:tc>
          <w:tcPr>
            <w:tcW w:w="2410" w:type="dxa"/>
          </w:tcPr>
          <w:p w:rsidR="00E95272" w:rsidRPr="00276FDF" w:rsidRDefault="00E95272" w:rsidP="000C1780">
            <w:r>
              <w:t>d</w:t>
            </w:r>
            <w:r w:rsidRPr="00276FDF">
              <w:t>iabetes</w:t>
            </w:r>
            <w:r>
              <w:t xml:space="preserve"> </w:t>
            </w:r>
            <w:proofErr w:type="spellStart"/>
            <w:r>
              <w:t>mellitus</w:t>
            </w:r>
            <w:proofErr w:type="spellEnd"/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 w:rsidRPr="00276FDF">
              <w:t>diagnóza</w:t>
            </w:r>
          </w:p>
        </w:tc>
      </w:tr>
      <w:tr w:rsidR="00E95272" w:rsidRPr="00276FDF" w:rsidTr="000C1780">
        <w:tc>
          <w:tcPr>
            <w:tcW w:w="704" w:type="dxa"/>
            <w:vMerge/>
          </w:tcPr>
          <w:p w:rsidR="00E95272" w:rsidRPr="00276FDF" w:rsidRDefault="00E95272" w:rsidP="000C1780"/>
        </w:tc>
        <w:tc>
          <w:tcPr>
            <w:tcW w:w="2410" w:type="dxa"/>
          </w:tcPr>
          <w:p w:rsidR="00E95272" w:rsidRPr="00276FDF" w:rsidRDefault="00E95272" w:rsidP="000C1780">
            <w:r w:rsidRPr="00276FDF">
              <w:t>nemoci jater</w:t>
            </w:r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 w:rsidRPr="00276FDF">
              <w:t xml:space="preserve">diagnóza   </w:t>
            </w:r>
          </w:p>
        </w:tc>
      </w:tr>
      <w:tr w:rsidR="00E95272" w:rsidRPr="00276FDF" w:rsidTr="000C1780">
        <w:tc>
          <w:tcPr>
            <w:tcW w:w="704" w:type="dxa"/>
            <w:vMerge/>
          </w:tcPr>
          <w:p w:rsidR="00E95272" w:rsidRPr="00276FDF" w:rsidRDefault="00E95272" w:rsidP="000C1780"/>
        </w:tc>
        <w:tc>
          <w:tcPr>
            <w:tcW w:w="2410" w:type="dxa"/>
          </w:tcPr>
          <w:p w:rsidR="00E95272" w:rsidRPr="00276FDF" w:rsidRDefault="00E95272" w:rsidP="000C1780">
            <w:r w:rsidRPr="00276FDF">
              <w:t>hypertenze</w:t>
            </w:r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 w:rsidRPr="00276FDF">
              <w:t>diagnóza</w:t>
            </w:r>
          </w:p>
        </w:tc>
      </w:tr>
      <w:tr w:rsidR="00E95272" w:rsidRPr="00276FDF" w:rsidTr="000C1780">
        <w:tc>
          <w:tcPr>
            <w:tcW w:w="704" w:type="dxa"/>
            <w:vMerge/>
          </w:tcPr>
          <w:p w:rsidR="00E95272" w:rsidRPr="00276FDF" w:rsidRDefault="00E95272" w:rsidP="000C1780"/>
        </w:tc>
        <w:tc>
          <w:tcPr>
            <w:tcW w:w="2410" w:type="dxa"/>
          </w:tcPr>
          <w:p w:rsidR="00E95272" w:rsidRPr="00276FDF" w:rsidRDefault="00E95272" w:rsidP="000C1780">
            <w:r>
              <w:t>operace a úrazy</w:t>
            </w:r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>
              <w:t>typ operace a úrazu</w:t>
            </w:r>
          </w:p>
        </w:tc>
      </w:tr>
      <w:tr w:rsidR="00E95272" w:rsidRPr="00276FDF" w:rsidTr="000C1780">
        <w:tc>
          <w:tcPr>
            <w:tcW w:w="704" w:type="dxa"/>
            <w:vMerge/>
          </w:tcPr>
          <w:p w:rsidR="00E95272" w:rsidRPr="00276FDF" w:rsidRDefault="00E95272" w:rsidP="000C1780"/>
        </w:tc>
        <w:tc>
          <w:tcPr>
            <w:tcW w:w="2410" w:type="dxa"/>
          </w:tcPr>
          <w:p w:rsidR="00E95272" w:rsidRPr="00276FDF" w:rsidRDefault="00E95272" w:rsidP="000C1780">
            <w:r w:rsidRPr="00276FDF">
              <w:t>jiná onemocnění</w:t>
            </w:r>
          </w:p>
        </w:tc>
        <w:tc>
          <w:tcPr>
            <w:tcW w:w="1417" w:type="dxa"/>
          </w:tcPr>
          <w:p w:rsidR="00E95272" w:rsidRPr="00276FDF" w:rsidRDefault="00345F8D" w:rsidP="000C1780">
            <w:r w:rsidRPr="00276FDF">
              <w:t xml:space="preserve">ano/ ne   </w:t>
            </w:r>
          </w:p>
        </w:tc>
        <w:tc>
          <w:tcPr>
            <w:tcW w:w="4791" w:type="dxa"/>
          </w:tcPr>
          <w:p w:rsidR="00E95272" w:rsidRPr="00276FDF" w:rsidRDefault="00E95272" w:rsidP="000C1780">
            <w:r w:rsidRPr="00276FDF">
              <w:t>diagnóza</w:t>
            </w:r>
          </w:p>
        </w:tc>
      </w:tr>
    </w:tbl>
    <w:p w:rsidR="00E95272" w:rsidRDefault="00E95272" w:rsidP="00E95272">
      <w:pPr>
        <w:spacing w:after="0" w:line="240" w:lineRule="auto"/>
        <w:ind w:firstLine="708"/>
      </w:pPr>
      <w:r>
        <w:tab/>
      </w:r>
    </w:p>
    <w:p w:rsidR="00E95272" w:rsidRDefault="00E95272" w:rsidP="00E95272">
      <w:pPr>
        <w:spacing w:after="0" w:line="240" w:lineRule="auto"/>
        <w:ind w:firstLine="708"/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551"/>
        <w:gridCol w:w="1134"/>
        <w:gridCol w:w="1985"/>
        <w:gridCol w:w="963"/>
        <w:gridCol w:w="1242"/>
      </w:tblGrid>
      <w:tr w:rsidR="00E95272" w:rsidRPr="00C703EB" w:rsidTr="000C1780">
        <w:tc>
          <w:tcPr>
            <w:tcW w:w="846" w:type="dxa"/>
            <w:vMerge w:val="restart"/>
          </w:tcPr>
          <w:p w:rsidR="00E95272" w:rsidRPr="00BE0B65" w:rsidRDefault="00E95272" w:rsidP="000C1780">
            <w:pPr>
              <w:rPr>
                <w:b/>
                <w:sz w:val="32"/>
                <w:szCs w:val="32"/>
              </w:rPr>
            </w:pPr>
            <w:r w:rsidRPr="00BE0B65">
              <w:rPr>
                <w:b/>
                <w:sz w:val="32"/>
                <w:szCs w:val="32"/>
              </w:rPr>
              <w:t>FA:</w:t>
            </w:r>
          </w:p>
        </w:tc>
        <w:tc>
          <w:tcPr>
            <w:tcW w:w="8442" w:type="dxa"/>
            <w:gridSpan w:val="6"/>
          </w:tcPr>
          <w:p w:rsidR="00E95272" w:rsidRPr="00C703EB" w:rsidRDefault="00E95272" w:rsidP="000C1780">
            <w:r w:rsidRPr="00C703EB">
              <w:t>ostatní medikace</w:t>
            </w:r>
          </w:p>
        </w:tc>
      </w:tr>
      <w:tr w:rsidR="00E95272" w:rsidRPr="00C703EB" w:rsidTr="000C1780">
        <w:trPr>
          <w:trHeight w:val="1202"/>
        </w:trPr>
        <w:tc>
          <w:tcPr>
            <w:tcW w:w="846" w:type="dxa"/>
            <w:vMerge/>
          </w:tcPr>
          <w:p w:rsidR="00E95272" w:rsidRPr="00C703EB" w:rsidRDefault="00E95272" w:rsidP="000C1780"/>
        </w:tc>
        <w:tc>
          <w:tcPr>
            <w:tcW w:w="567" w:type="dxa"/>
          </w:tcPr>
          <w:p w:rsidR="00E95272" w:rsidRPr="00C703EB" w:rsidRDefault="00E95272" w:rsidP="000C1780">
            <w:r w:rsidRPr="00C703EB">
              <w:t>Lék</w:t>
            </w:r>
          </w:p>
        </w:tc>
        <w:tc>
          <w:tcPr>
            <w:tcW w:w="2551" w:type="dxa"/>
          </w:tcPr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Pr="00C703EB" w:rsidRDefault="00E95272" w:rsidP="000C1780">
            <w:r>
              <w:t>…</w:t>
            </w:r>
          </w:p>
        </w:tc>
        <w:tc>
          <w:tcPr>
            <w:tcW w:w="1134" w:type="dxa"/>
          </w:tcPr>
          <w:p w:rsidR="00E95272" w:rsidRPr="00C703EB" w:rsidRDefault="00E95272" w:rsidP="000C1780">
            <w:r w:rsidRPr="00C703EB">
              <w:t xml:space="preserve">dávkování </w:t>
            </w:r>
          </w:p>
        </w:tc>
        <w:tc>
          <w:tcPr>
            <w:tcW w:w="1985" w:type="dxa"/>
          </w:tcPr>
          <w:p w:rsidR="00E95272" w:rsidRPr="00C703EB" w:rsidRDefault="00E95272" w:rsidP="000C1780">
            <w:r w:rsidRPr="00C703EB">
              <w:t xml:space="preserve">    </w:t>
            </w:r>
          </w:p>
        </w:tc>
        <w:tc>
          <w:tcPr>
            <w:tcW w:w="963" w:type="dxa"/>
          </w:tcPr>
          <w:p w:rsidR="00E95272" w:rsidRPr="00C703EB" w:rsidRDefault="00E95272" w:rsidP="000C1780">
            <w:r w:rsidRPr="00C703EB">
              <w:t>období</w:t>
            </w:r>
          </w:p>
        </w:tc>
        <w:tc>
          <w:tcPr>
            <w:tcW w:w="1242" w:type="dxa"/>
          </w:tcPr>
          <w:p w:rsidR="00E95272" w:rsidRPr="00C703EB" w:rsidRDefault="00E95272" w:rsidP="000C1780">
            <w:r>
              <w:t>…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6"/>
      </w:tblGrid>
      <w:tr w:rsidR="00E95272" w:rsidRPr="00C703EB" w:rsidTr="000C1780">
        <w:trPr>
          <w:trHeight w:val="403"/>
        </w:trPr>
        <w:tc>
          <w:tcPr>
            <w:tcW w:w="1242" w:type="dxa"/>
            <w:vMerge w:val="restart"/>
          </w:tcPr>
          <w:p w:rsidR="00E95272" w:rsidRPr="00C703EB" w:rsidRDefault="00E95272" w:rsidP="000C1780">
            <w:pPr>
              <w:rPr>
                <w:b/>
              </w:rPr>
            </w:pPr>
            <w:r>
              <w:rPr>
                <w:b/>
              </w:rPr>
              <w:t>A</w:t>
            </w:r>
            <w:r w:rsidRPr="00C703EB">
              <w:rPr>
                <w:b/>
              </w:rPr>
              <w:t>A:</w:t>
            </w:r>
          </w:p>
        </w:tc>
        <w:tc>
          <w:tcPr>
            <w:tcW w:w="8046" w:type="dxa"/>
          </w:tcPr>
          <w:p w:rsidR="00E95272" w:rsidRDefault="00E95272" w:rsidP="000C1780">
            <w:r>
              <w:t>Alergie</w:t>
            </w:r>
          </w:p>
        </w:tc>
      </w:tr>
      <w:tr w:rsidR="00E95272" w:rsidRPr="00C703EB" w:rsidTr="000C1780">
        <w:trPr>
          <w:trHeight w:val="548"/>
        </w:trPr>
        <w:tc>
          <w:tcPr>
            <w:tcW w:w="1242" w:type="dxa"/>
            <w:vMerge/>
          </w:tcPr>
          <w:p w:rsidR="00E95272" w:rsidRPr="00C703EB" w:rsidRDefault="00E95272" w:rsidP="000C1780"/>
        </w:tc>
        <w:tc>
          <w:tcPr>
            <w:tcW w:w="8046" w:type="dxa"/>
          </w:tcPr>
          <w:p w:rsidR="00E95272" w:rsidRDefault="00E95272" w:rsidP="000C1780"/>
          <w:p w:rsidR="00E95272" w:rsidRDefault="00E95272" w:rsidP="000C1780"/>
          <w:p w:rsidR="00E95272" w:rsidRPr="00C703EB" w:rsidRDefault="00E95272" w:rsidP="000C1780"/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843"/>
      </w:tblGrid>
      <w:tr w:rsidR="00E95272" w:rsidRPr="00C703EB" w:rsidTr="000C1780">
        <w:tc>
          <w:tcPr>
            <w:tcW w:w="1242" w:type="dxa"/>
            <w:vMerge w:val="restart"/>
          </w:tcPr>
          <w:p w:rsidR="00E95272" w:rsidRPr="00C703EB" w:rsidRDefault="00E95272" w:rsidP="000C1780">
            <w:pPr>
              <w:rPr>
                <w:b/>
              </w:rPr>
            </w:pPr>
            <w:r>
              <w:rPr>
                <w:b/>
              </w:rPr>
              <w:t>R</w:t>
            </w:r>
            <w:r w:rsidRPr="00C703EB">
              <w:rPr>
                <w:b/>
              </w:rPr>
              <w:t>A:</w:t>
            </w:r>
          </w:p>
        </w:tc>
        <w:tc>
          <w:tcPr>
            <w:tcW w:w="6237" w:type="dxa"/>
          </w:tcPr>
          <w:p w:rsidR="00E95272" w:rsidRPr="00C703EB" w:rsidRDefault="00E95272" w:rsidP="000C1780">
            <w:r>
              <w:t xml:space="preserve">MEN syndrom nebo jiná dědičná onemocnění   </w:t>
            </w:r>
          </w:p>
        </w:tc>
        <w:tc>
          <w:tcPr>
            <w:tcW w:w="1843" w:type="dxa"/>
          </w:tcPr>
          <w:p w:rsidR="00E95272" w:rsidRDefault="00345F8D" w:rsidP="000C1780">
            <w:r>
              <w:t xml:space="preserve">ano/ ne   </w:t>
            </w:r>
          </w:p>
        </w:tc>
      </w:tr>
      <w:tr w:rsidR="00E95272" w:rsidRPr="00C703EB" w:rsidTr="000C1780">
        <w:trPr>
          <w:trHeight w:val="548"/>
        </w:trPr>
        <w:tc>
          <w:tcPr>
            <w:tcW w:w="1242" w:type="dxa"/>
            <w:vMerge/>
          </w:tcPr>
          <w:p w:rsidR="00E95272" w:rsidRPr="00C703EB" w:rsidRDefault="00E95272" w:rsidP="000C1780"/>
        </w:tc>
        <w:tc>
          <w:tcPr>
            <w:tcW w:w="8080" w:type="dxa"/>
            <w:gridSpan w:val="2"/>
          </w:tcPr>
          <w:p w:rsidR="00E95272" w:rsidRDefault="00E95272" w:rsidP="000C1780">
            <w:r>
              <w:t>diagnóza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1"/>
        <w:gridCol w:w="3670"/>
      </w:tblGrid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D00273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D00273">
              <w:rPr>
                <w:b/>
                <w:sz w:val="32"/>
                <w:szCs w:val="32"/>
              </w:rPr>
              <w:lastRenderedPageBreak/>
              <w:t>Laboratorní vyšetření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>
            <w:pPr>
              <w:jc w:val="center"/>
              <w:rPr>
                <w:b/>
                <w:sz w:val="24"/>
              </w:rPr>
            </w:pPr>
          </w:p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pPr>
              <w:rPr>
                <w:b/>
              </w:rPr>
            </w:pPr>
            <w:r w:rsidRPr="00047067">
              <w:rPr>
                <w:b/>
              </w:rPr>
              <w:t>Laboratorní výsledky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>
            <w:pPr>
              <w:rPr>
                <w:b/>
              </w:rPr>
            </w:pPr>
          </w:p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/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 xml:space="preserve">I. </w:t>
            </w:r>
            <w:proofErr w:type="spellStart"/>
            <w:r w:rsidRPr="00047067">
              <w:t>Onkomarkery</w:t>
            </w:r>
            <w:proofErr w:type="spellEnd"/>
            <w:r w:rsidRPr="00047067">
              <w:t xml:space="preserve"> (hodnota, norma laboratoře, datum vyšetření):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proofErr w:type="spellStart"/>
            <w:r w:rsidRPr="00047067">
              <w:t>Chromogranin</w:t>
            </w:r>
            <w:proofErr w:type="spellEnd"/>
            <w:r w:rsidRPr="00047067">
              <w:t>-A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Serotonin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NSE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>
              <w:t>(</w:t>
            </w:r>
            <w:r w:rsidR="00345F8D" w:rsidRPr="00047067">
              <w:t>24 h</w:t>
            </w:r>
            <w:r w:rsidRPr="00047067">
              <w:t>-HIAA</w:t>
            </w:r>
            <w:r>
              <w:t>)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Případné specifické hormony dle typu NET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 w:rsidRPr="00047067">
              <w:tab/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/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345F8D" w:rsidP="000C1780">
            <w:r w:rsidRPr="00047067">
              <w:t>II.</w:t>
            </w:r>
            <w:r w:rsidR="00E95272" w:rsidRPr="00047067">
              <w:t xml:space="preserve"> Ostatní laboratorní výsledky - (hodnota, norma laboratoře, datum vyšetření):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>Hematologie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Leu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Granulocyty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proofErr w:type="spellStart"/>
            <w:r w:rsidRPr="00047067">
              <w:t>Neutrofily</w:t>
            </w:r>
            <w:proofErr w:type="spellEnd"/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Trombo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Ery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proofErr w:type="spellStart"/>
            <w:r w:rsidRPr="00047067">
              <w:t>Hb</w:t>
            </w:r>
            <w:proofErr w:type="spellEnd"/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INR</w:t>
            </w:r>
            <w:r>
              <w:t xml:space="preserve"> (</w:t>
            </w:r>
            <w:proofErr w:type="spellStart"/>
            <w:r>
              <w:t>Quickův</w:t>
            </w:r>
            <w:proofErr w:type="spellEnd"/>
            <w:r>
              <w:t xml:space="preserve"> test)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>
              <w:t>APTT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 xml:space="preserve">Minerály  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>
              <w:t>Na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>
              <w:t>K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</w:r>
            <w:r>
              <w:t>Cl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>Urea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>Kreatinin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>GFR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>ALP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ALT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AST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GGT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Bi</w:t>
            </w:r>
            <w:r>
              <w:t>lirubin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Albumin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  <w:tr w:rsidR="00E95272" w:rsidRPr="00047067" w:rsidTr="00E95272">
        <w:trPr>
          <w:trHeight w:val="340"/>
        </w:trPr>
        <w:tc>
          <w:tcPr>
            <w:tcW w:w="4721" w:type="dxa"/>
            <w:vAlign w:val="center"/>
          </w:tcPr>
          <w:p w:rsidR="00E95272" w:rsidRPr="00047067" w:rsidRDefault="00E95272" w:rsidP="000C1780">
            <w:r w:rsidRPr="00047067">
              <w:tab/>
              <w:t>CRP</w:t>
            </w:r>
          </w:p>
        </w:tc>
        <w:tc>
          <w:tcPr>
            <w:tcW w:w="3670" w:type="dxa"/>
            <w:vAlign w:val="center"/>
          </w:tcPr>
          <w:p w:rsidR="00E95272" w:rsidRPr="00047067" w:rsidRDefault="00E95272" w:rsidP="000C1780"/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r>
        <w:br w:type="page"/>
      </w: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78"/>
        <w:gridCol w:w="382"/>
        <w:gridCol w:w="2031"/>
      </w:tblGrid>
      <w:tr w:rsidR="00E95272" w:rsidRPr="00047067" w:rsidTr="000C1780">
        <w:trPr>
          <w:trHeight w:val="572"/>
        </w:trPr>
        <w:tc>
          <w:tcPr>
            <w:tcW w:w="6764" w:type="dxa"/>
            <w:gridSpan w:val="2"/>
          </w:tcPr>
          <w:p w:rsidR="00E95272" w:rsidRPr="00D00273" w:rsidRDefault="00E95272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Vyšetření prokazující progresi onemocnění při terapii </w:t>
            </w:r>
            <w:proofErr w:type="spellStart"/>
            <w:r>
              <w:rPr>
                <w:b/>
                <w:sz w:val="32"/>
                <w:szCs w:val="32"/>
              </w:rPr>
              <w:t>somatostatinovými</w:t>
            </w:r>
            <w:proofErr w:type="spellEnd"/>
            <w:r>
              <w:rPr>
                <w:b/>
                <w:sz w:val="32"/>
                <w:szCs w:val="32"/>
              </w:rPr>
              <w:t xml:space="preserve"> analogy</w:t>
            </w:r>
          </w:p>
        </w:tc>
        <w:tc>
          <w:tcPr>
            <w:tcW w:w="2298" w:type="dxa"/>
          </w:tcPr>
          <w:p w:rsidR="00E95272" w:rsidRPr="00047067" w:rsidRDefault="00E95272" w:rsidP="000C1780">
            <w:pPr>
              <w:jc w:val="center"/>
              <w:rPr>
                <w:b/>
                <w:sz w:val="24"/>
              </w:rPr>
            </w:pPr>
          </w:p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 xml:space="preserve">Typ </w:t>
            </w:r>
            <w:r>
              <w:t xml:space="preserve">srovnávaných </w:t>
            </w:r>
            <w:r w:rsidR="00345F8D">
              <w:t>vyšetření (</w:t>
            </w:r>
            <w:r>
              <w:t>MRI, CT, PET/CT, SPECT/CT)</w:t>
            </w:r>
          </w:p>
        </w:tc>
        <w:tc>
          <w:tcPr>
            <w:tcW w:w="2722" w:type="dxa"/>
            <w:gridSpan w:val="2"/>
          </w:tcPr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 xml:space="preserve">Datum a výsledek </w:t>
            </w:r>
            <w:r>
              <w:t xml:space="preserve">srovnávaného </w:t>
            </w:r>
            <w:r w:rsidRPr="009913F8">
              <w:t xml:space="preserve">vyšetření </w:t>
            </w:r>
          </w:p>
        </w:tc>
        <w:tc>
          <w:tcPr>
            <w:tcW w:w="2722" w:type="dxa"/>
            <w:gridSpan w:val="2"/>
          </w:tcPr>
          <w:p w:rsidR="00E95272" w:rsidRDefault="00E95272" w:rsidP="000C1780"/>
          <w:p w:rsidR="00E95272" w:rsidRDefault="00E95272" w:rsidP="000C1780"/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 xml:space="preserve">Datum a výsledek vyšetření </w:t>
            </w:r>
            <w:r>
              <w:t xml:space="preserve">prokazujícího progresi </w:t>
            </w:r>
          </w:p>
        </w:tc>
        <w:tc>
          <w:tcPr>
            <w:tcW w:w="2722" w:type="dxa"/>
            <w:gridSpan w:val="2"/>
          </w:tcPr>
          <w:p w:rsidR="00E95272" w:rsidRDefault="00E95272" w:rsidP="000C1780"/>
          <w:p w:rsidR="00E95272" w:rsidRDefault="00E95272" w:rsidP="000C1780"/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>Obrazová dokumentace zaslána do PACS   FNOL a MOÚ (nutno provést)</w:t>
            </w:r>
            <w:r w:rsidRPr="009913F8">
              <w:tab/>
            </w:r>
            <w:r w:rsidRPr="009913F8">
              <w:tab/>
            </w:r>
          </w:p>
        </w:tc>
        <w:tc>
          <w:tcPr>
            <w:tcW w:w="2722" w:type="dxa"/>
            <w:gridSpan w:val="2"/>
          </w:tcPr>
          <w:p w:rsidR="00E95272" w:rsidRPr="009913F8" w:rsidRDefault="00345F8D" w:rsidP="000C1780">
            <w:r w:rsidRPr="009913F8">
              <w:t>ano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9"/>
        <w:gridCol w:w="382"/>
        <w:gridCol w:w="2050"/>
      </w:tblGrid>
      <w:tr w:rsidR="00E95272" w:rsidRPr="00047067" w:rsidTr="000C1780">
        <w:trPr>
          <w:trHeight w:val="572"/>
        </w:trPr>
        <w:tc>
          <w:tcPr>
            <w:tcW w:w="6764" w:type="dxa"/>
            <w:gridSpan w:val="2"/>
          </w:tcPr>
          <w:p w:rsidR="00E95272" w:rsidRPr="00D00273" w:rsidRDefault="00345F8D" w:rsidP="00E9527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D00273">
              <w:rPr>
                <w:b/>
                <w:sz w:val="32"/>
                <w:szCs w:val="32"/>
              </w:rPr>
              <w:t xml:space="preserve">SRS </w:t>
            </w:r>
            <w:r>
              <w:rPr>
                <w:b/>
                <w:sz w:val="32"/>
                <w:szCs w:val="32"/>
              </w:rPr>
              <w:t xml:space="preserve">– </w:t>
            </w:r>
            <w:proofErr w:type="spellStart"/>
            <w:r>
              <w:rPr>
                <w:b/>
                <w:sz w:val="32"/>
                <w:szCs w:val="32"/>
              </w:rPr>
              <w:t>somatostatinová</w:t>
            </w:r>
            <w:proofErr w:type="spellEnd"/>
            <w:r w:rsidR="00E95272" w:rsidRPr="00D00273">
              <w:rPr>
                <w:b/>
                <w:sz w:val="32"/>
                <w:szCs w:val="32"/>
              </w:rPr>
              <w:t xml:space="preserve"> receptorová scintigrafie </w:t>
            </w:r>
            <w:r w:rsidR="00E95272">
              <w:rPr>
                <w:b/>
                <w:sz w:val="32"/>
                <w:szCs w:val="32"/>
              </w:rPr>
              <w:t>–</w:t>
            </w:r>
            <w:r w:rsidR="00E95272" w:rsidRPr="00D00273">
              <w:rPr>
                <w:b/>
                <w:sz w:val="32"/>
                <w:szCs w:val="32"/>
              </w:rPr>
              <w:t xml:space="preserve"> </w:t>
            </w:r>
            <w:r w:rsidR="00E95272">
              <w:rPr>
                <w:b/>
                <w:sz w:val="32"/>
                <w:szCs w:val="32"/>
              </w:rPr>
              <w:t xml:space="preserve">s hodnocením dle </w:t>
            </w:r>
            <w:proofErr w:type="spellStart"/>
            <w:r w:rsidR="00E95272">
              <w:rPr>
                <w:b/>
                <w:sz w:val="32"/>
                <w:szCs w:val="32"/>
              </w:rPr>
              <w:t>Krenninga</w:t>
            </w:r>
            <w:proofErr w:type="spellEnd"/>
            <w:r w:rsidR="00E95272">
              <w:rPr>
                <w:b/>
                <w:sz w:val="32"/>
                <w:szCs w:val="32"/>
              </w:rPr>
              <w:t xml:space="preserve"> nebo</w:t>
            </w:r>
            <w:r w:rsidR="00E95272" w:rsidRPr="00D00273">
              <w:rPr>
                <w:b/>
                <w:sz w:val="32"/>
                <w:szCs w:val="32"/>
              </w:rPr>
              <w:t xml:space="preserve"> se stanovením poměru tumor/játra</w:t>
            </w:r>
          </w:p>
        </w:tc>
        <w:tc>
          <w:tcPr>
            <w:tcW w:w="2298" w:type="dxa"/>
          </w:tcPr>
          <w:p w:rsidR="00E95272" w:rsidRPr="00047067" w:rsidRDefault="00E95272" w:rsidP="000C1780">
            <w:pPr>
              <w:jc w:val="center"/>
              <w:rPr>
                <w:b/>
                <w:sz w:val="24"/>
              </w:rPr>
            </w:pPr>
          </w:p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>
              <w:t>Typ vyšetření (PET/CT, SPECT/CT</w:t>
            </w:r>
            <w:r w:rsidR="000D5446">
              <w:t>)</w:t>
            </w:r>
          </w:p>
        </w:tc>
        <w:tc>
          <w:tcPr>
            <w:tcW w:w="2722" w:type="dxa"/>
            <w:gridSpan w:val="2"/>
          </w:tcPr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>Typ radiofarmaka</w:t>
            </w:r>
          </w:p>
        </w:tc>
        <w:tc>
          <w:tcPr>
            <w:tcW w:w="2722" w:type="dxa"/>
            <w:gridSpan w:val="2"/>
          </w:tcPr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 xml:space="preserve">Datum a výsledek vyšetření </w:t>
            </w:r>
            <w:r>
              <w:t xml:space="preserve">prokazujícího „přítomnost </w:t>
            </w:r>
            <w:proofErr w:type="spellStart"/>
            <w:r>
              <w:t>somatostatinových</w:t>
            </w:r>
            <w:proofErr w:type="spellEnd"/>
            <w:r>
              <w:t xml:space="preserve"> receptorů v GEP-NET“ </w:t>
            </w:r>
          </w:p>
        </w:tc>
        <w:tc>
          <w:tcPr>
            <w:tcW w:w="2722" w:type="dxa"/>
            <w:gridSpan w:val="2"/>
          </w:tcPr>
          <w:p w:rsidR="00E95272" w:rsidRDefault="00E95272" w:rsidP="000C1780"/>
          <w:p w:rsidR="00E95272" w:rsidRDefault="00E95272" w:rsidP="000C1780"/>
          <w:p w:rsidR="00E95272" w:rsidRDefault="00E95272" w:rsidP="000C1780"/>
          <w:p w:rsidR="00E95272" w:rsidRPr="009913F8" w:rsidRDefault="00E95272" w:rsidP="000C1780"/>
        </w:tc>
      </w:tr>
      <w:tr w:rsidR="00E95272" w:rsidRPr="009913F8" w:rsidTr="000C1780">
        <w:tc>
          <w:tcPr>
            <w:tcW w:w="6340" w:type="dxa"/>
          </w:tcPr>
          <w:p w:rsidR="00E95272" w:rsidRPr="009913F8" w:rsidRDefault="00E95272" w:rsidP="000C1780">
            <w:r w:rsidRPr="009913F8">
              <w:t>Obrazová dokumentace zaslána do PACS   FNOL a MOÚ (nutno provést)</w:t>
            </w:r>
            <w:r w:rsidRPr="009913F8">
              <w:tab/>
            </w:r>
            <w:r w:rsidRPr="009913F8">
              <w:tab/>
            </w:r>
          </w:p>
        </w:tc>
        <w:tc>
          <w:tcPr>
            <w:tcW w:w="2722" w:type="dxa"/>
            <w:gridSpan w:val="2"/>
          </w:tcPr>
          <w:p w:rsidR="00E95272" w:rsidRPr="009913F8" w:rsidRDefault="00345F8D" w:rsidP="000C1780">
            <w:r w:rsidRPr="009913F8">
              <w:t>ano</w:t>
            </w:r>
          </w:p>
        </w:tc>
      </w:tr>
    </w:tbl>
    <w:p w:rsidR="00E95272" w:rsidRDefault="00E95272" w:rsidP="00E95272">
      <w:pPr>
        <w:spacing w:after="0" w:line="240" w:lineRule="auto"/>
      </w:pPr>
    </w:p>
    <w:p w:rsidR="00E95272" w:rsidRDefault="00E95272" w:rsidP="00E95272">
      <w:pPr>
        <w:spacing w:after="0" w:line="240" w:lineRule="auto"/>
      </w:pPr>
    </w:p>
    <w:p w:rsidR="00FD042F" w:rsidRPr="00E95272" w:rsidRDefault="00FD042F" w:rsidP="00E95272"/>
    <w:sectPr w:rsidR="00FD042F" w:rsidRPr="00E95272" w:rsidSect="00141B8E">
      <w:headerReference w:type="default" r:id="rId8"/>
      <w:footerReference w:type="default" r:id="rId9"/>
      <w:pgSz w:w="11906" w:h="16838"/>
      <w:pgMar w:top="1418" w:right="1418" w:bottom="1418" w:left="208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0F" w:rsidRDefault="00C9290F" w:rsidP="00FD042F">
      <w:pPr>
        <w:spacing w:after="0" w:line="240" w:lineRule="auto"/>
      </w:pPr>
      <w:r>
        <w:separator/>
      </w:r>
    </w:p>
  </w:endnote>
  <w:endnote w:type="continuationSeparator" w:id="0">
    <w:p w:rsidR="00C9290F" w:rsidRDefault="00C9290F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71" w:rsidRDefault="00383871" w:rsidP="00383871">
    <w:pPr>
      <w:tabs>
        <w:tab w:val="left" w:pos="1985"/>
        <w:tab w:val="left" w:pos="3969"/>
        <w:tab w:val="left" w:pos="5954"/>
      </w:tabs>
      <w:spacing w:after="0" w:line="240" w:lineRule="auto"/>
      <w:rPr>
        <w:rFonts w:ascii="Calibri" w:hAnsi="Calibri"/>
        <w:color w:val="1D1D1B"/>
        <w:sz w:val="15"/>
      </w:rPr>
    </w:pPr>
    <w:r w:rsidRPr="00E20251">
      <w:rPr>
        <w:rFonts w:ascii="Calibri" w:hAnsi="Calibri"/>
        <w:noProof/>
        <w:color w:val="1D1D1B"/>
        <w:sz w:val="15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5D33C49" wp14:editId="43BCABCA">
              <wp:simplePos x="0" y="0"/>
              <wp:positionH relativeFrom="page">
                <wp:posOffset>1321435</wp:posOffset>
              </wp:positionH>
              <wp:positionV relativeFrom="paragraph">
                <wp:posOffset>-43815</wp:posOffset>
              </wp:positionV>
              <wp:extent cx="522732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91D53" id="Line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05pt,-3.45pt" to="515.6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vPFQIAACk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OfTpxxEo7dYQopbobHOf+C6Q2FTYgmcIzA5bpwH6pB6Swn3KL0WUkax&#10;pUI9dDudT2exwmkpWIiGPGf3u0padCTgl3H1MqmiRQDtIc3qg2IRreWEra57T4S87CFfqoAHvQCf&#10;6+5iiG/zdL6arWajwSifrAajtK4HL+tqNJiss+m4fqqrqs6+B2rZqGgFY1wFdjdzZqO/E//6TC62&#10;utvzPofkET0ODMjevpF0FDPod3HCTrPz1obZBl3BjzH5+naC4X89x6yfL3z5AwAA//8DAFBLAwQU&#10;AAYACAAAACEADqBKEN0AAAAKAQAADwAAAGRycy9kb3ducmV2LnhtbEyPwU7DMAyG70i8Q2QkLmhL&#10;2kljK02naRIcgAuDB/ASr61onKrJ1u7tycQBjrY//f7+cjO5TpxpCK1nDdlcgSA23rZca/j6fJ6t&#10;QISIbLHzTBouFGBT3d6UWFg/8ged97EWKYRDgRqaGPtCymAachjmvidOt6MfHMY0DrW0A44p3HUy&#10;V2opHbacPjTY064h870/OQ1veU8vO/Pw3uYj2cv20bxaClrf303bJxCRpvgHw1U/qUOVnA7+xDaI&#10;TkOuVllCNcyWaxBXQC2yBYjD70ZWpfxfofoBAAD//wMAUEsBAi0AFAAGAAgAAAAhALaDOJL+AAAA&#10;4QEAABMAAAAAAAAAAAAAAAAAAAAAAFtDb250ZW50X1R5cGVzXS54bWxQSwECLQAUAAYACAAAACEA&#10;OP0h/9YAAACUAQAACwAAAAAAAAAAAAAAAAAvAQAAX3JlbHMvLnJlbHNQSwECLQAUAAYACAAAACEA&#10;dGELzxUCAAApBAAADgAAAAAAAAAAAAAAAAAuAgAAZHJzL2Uyb0RvYy54bWxQSwECLQAUAAYACAAA&#10;ACEADqBKEN0AAAAKAQAADwAAAAAAAAAAAAAAAABvBAAAZHJzL2Rvd25yZXYueG1sUEsFBgAAAAAE&#10;AAQA8wAAAHkFAAAAAA==&#10;" strokecolor="#5ca6c0" strokeweight=".77717mm">
              <w10:wrap type="topAndBottom" anchorx="page"/>
            </v:line>
          </w:pict>
        </mc:Fallback>
      </mc:AlternateContent>
    </w:r>
    <w:r w:rsidRPr="00E20251">
      <w:rPr>
        <w:rFonts w:ascii="Calibri" w:hAnsi="Calibri"/>
        <w:noProof/>
        <w:color w:val="1D1D1B"/>
        <w:sz w:val="15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5A87CE7" wp14:editId="2BCC6B55">
              <wp:simplePos x="0" y="0"/>
              <wp:positionH relativeFrom="page">
                <wp:posOffset>226695</wp:posOffset>
              </wp:positionH>
              <wp:positionV relativeFrom="paragraph">
                <wp:posOffset>-2740660</wp:posOffset>
              </wp:positionV>
              <wp:extent cx="177800" cy="0"/>
              <wp:effectExtent l="7620" t="12065" r="508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B6154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15.8pt" to="31.85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v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lzjBTp&#10;QKKNUBw9hMn0xhWQUKmtDb3Rk3o1G02/O6R01RK155Hh29lAWRYqkruSsHEG8Hf9Z80ghxy8jmM6&#10;NbYLkDAAdIpqnG9q8JNHFH5mj4/zFDSjw1FCiqHOWOc/cd2hEJRYAuWIS44b5wMPUgwp4Rql10LK&#10;qLVUqC/xLM2nscBpKVg4DGnO7neVtOhIwC3T6mVWRYMA2F2a1QfFIljLCVtdY0+EvMSQL1XAg06A&#10;zjW62OHHU/q0mq/m+SifzFajPK3r0cu6ykezdfY4rR/qqqqzn4FalhetYIyrwG6wZpb/nfTXR3Ix&#10;1c2ctzEk9+hxXkB2+EbSUcqg3sUHO83OWztIDG6MydeXE+z+fg/x+/e9/AUAAP//AwBQSwMEFAAG&#10;AAgAAAAhAEeUp/TfAAAACwEAAA8AAABkcnMvZG93bnJldi54bWxMj01vwjAMhu+T+A+RJ+0GaSkr&#10;ozRF+9CkXZgE24VbaLy2onGqJtDu3887oO3o149eP843o23FBXvfOFIQzyIQSKUzDVUKPj9epw8g&#10;fNBkdOsIFXyjh00xucl1ZtxAO7zsQyW4hHymFdQhdJmUvqzRaj9zHRLvvlxvdeCxr6Tp9cDltpXz&#10;KEql1Q3xhVp3+FxjedqfrYKDG7CM5ftheDu9rLbhySwXu61Sd7fj4xpEwDH8wfCrz+pQsNPRncl4&#10;0SpI7pdMKpgukjgFwUSacHK8JrLI5f8fih8AAAD//wMAUEsBAi0AFAAGAAgAAAAhALaDOJL+AAAA&#10;4QEAABMAAAAAAAAAAAAAAAAAAAAAAFtDb250ZW50X1R5cGVzXS54bWxQSwECLQAUAAYACAAAACEA&#10;OP0h/9YAAACUAQAACwAAAAAAAAAAAAAAAAAvAQAAX3JlbHMvLnJlbHNQSwECLQAUAAYACAAAACEA&#10;zZ+BLxMCAAAnBAAADgAAAAAAAAAAAAAAAAAuAgAAZHJzL2Uyb0RvYy54bWxQSwECLQAUAAYACAAA&#10;ACEAR5Sn9N8AAAALAQAADwAAAAAAAAAAAAAAAABtBAAAZHJzL2Rvd25yZXYueG1sUEsFBgAAAAAE&#10;AAQA8wAAAHkFAAAAAA==&#10;" strokecolor="#5ca6c0" strokeweight=".16792mm">
              <w10:wrap anchorx="page"/>
              <w10:anchorlock/>
            </v:line>
          </w:pict>
        </mc:Fallback>
      </mc:AlternateContent>
    </w:r>
    <w:r w:rsidRPr="00E20251">
      <w:rPr>
        <w:rFonts w:ascii="Calibri" w:hAnsi="Calibri"/>
        <w:noProof/>
        <w:color w:val="1D1D1B"/>
        <w:sz w:val="15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C3E654F" wp14:editId="60C161D6">
              <wp:simplePos x="0" y="0"/>
              <wp:positionH relativeFrom="page">
                <wp:posOffset>226695</wp:posOffset>
              </wp:positionH>
              <wp:positionV relativeFrom="paragraph">
                <wp:posOffset>-6317615</wp:posOffset>
              </wp:positionV>
              <wp:extent cx="177800" cy="0"/>
              <wp:effectExtent l="7620" t="6985" r="5080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A6558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497.45pt" to="31.85pt,-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+S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fMFKk&#10;A4k2QnE0CZPpjSsgoVJbG3qjJ/VqNpp+d0jpqiVqzyPDt7OBsixUJHclYeMM4O/6z5pBDjl4Hcd0&#10;amwXIGEA6BTVON/U4CePKPzMHh/nKWhGh6OEFEOdsc5/4rpDISixBMoRlxw3zgcepBhSwjVKr4WU&#10;UWupUF/iWZpPY4HTUrBwGNKc3e8qadGRgFum1cusigYBsLs0qw+KRbCWE7a6xp4IeYkhX6qAB50A&#10;nWt0scOPp/RpNV/N81E+ma1GeVrXo5d1lY9m6+xxWj/UVVVnPwO1LC9awRhXgd1gzSz/O+mvj+Ri&#10;qps5b2NI7tHjvIDs8I2ko5RBvYsPdpqdt3aQGNwYk68vJ9j9/R7i9+97+QsAAP//AwBQSwMEFAAG&#10;AAgAAAAhAOvfnRDeAAAACwEAAA8AAABkcnMvZG93bnJldi54bWxMj01PwzAMhu9I/IfISNy2dGxs&#10;tNSd+BASlyFtcNkta0xbrXGqJlvLv8ccEBz9+tHrx/l6dK06Ux8azwizaQKKuPS24Qrh4/1lcgcq&#10;RMPWtJ4J4YsCrIvLi9xk1g+8pfMuVkpKOGQGoY6xy7QOZU3OhKnviGX36Xtnoox9pW1vBil3rb5J&#10;kqV2pmG5UJuOnmoqj7uTQ9j7gcqZftsPr8fndBMf7Wqx3SBeX40P96AijfEPhh99UYdCnA7+xDao&#10;FmF+uxISYZKmixSUEMu5JIffRBe5/v9D8Q0AAP//AwBQSwECLQAUAAYACAAAACEAtoM4kv4AAADh&#10;AQAAEwAAAAAAAAAAAAAAAAAAAAAAW0NvbnRlbnRfVHlwZXNdLnhtbFBLAQItABQABgAIAAAAIQA4&#10;/SH/1gAAAJQBAAALAAAAAAAAAAAAAAAAAC8BAABfcmVscy8ucmVsc1BLAQItABQABgAIAAAAIQDW&#10;iW+SEwIAACcEAAAOAAAAAAAAAAAAAAAAAC4CAABkcnMvZTJvRG9jLnhtbFBLAQItABQABgAIAAAA&#10;IQDr350Q3gAAAAsBAAAPAAAAAAAAAAAAAAAAAG0EAABkcnMvZG93bnJldi54bWxQSwUGAAAAAAQA&#10;BADzAAAAeAUAAAAA&#10;" strokecolor="#5ca6c0" strokeweight=".16792mm">
              <w10:wrap anchorx="page"/>
              <w10:anchorlock/>
            </v:line>
          </w:pict>
        </mc:Fallback>
      </mc:AlternateContent>
    </w:r>
    <w:r w:rsidRPr="00E20251">
      <w:rPr>
        <w:rFonts w:ascii="Calibri" w:hAnsi="Calibri"/>
        <w:color w:val="1D1D1B"/>
        <w:sz w:val="15"/>
      </w:rPr>
      <w:t>FN Olomouc, Zdravotníků 248/7</w:t>
    </w:r>
    <w:r>
      <w:rPr>
        <w:rFonts w:ascii="Calibri" w:hAnsi="Calibri"/>
        <w:color w:val="706F6F"/>
        <w:sz w:val="15"/>
        <w:lang w:val="en-US"/>
      </w:rPr>
      <w:t xml:space="preserve">, </w:t>
    </w:r>
    <w:r>
      <w:rPr>
        <w:rFonts w:ascii="Calibri" w:hAnsi="Calibri"/>
        <w:color w:val="1D1D1B"/>
        <w:sz w:val="15"/>
      </w:rPr>
      <w:t>779 00 Olomouc</w:t>
    </w:r>
  </w:p>
  <w:p w:rsidR="00383871" w:rsidRDefault="00383871" w:rsidP="00383871">
    <w:pPr>
      <w:tabs>
        <w:tab w:val="left" w:pos="1985"/>
        <w:tab w:val="left" w:pos="3969"/>
        <w:tab w:val="left" w:pos="5954"/>
      </w:tabs>
      <w:spacing w:after="0" w:line="240" w:lineRule="auto"/>
      <w:rPr>
        <w:rFonts w:ascii="Calibri" w:hAnsi="Calibri"/>
        <w:b/>
        <w:color w:val="5CA6C0"/>
        <w:sz w:val="15"/>
      </w:rPr>
    </w:pPr>
    <w:r>
      <w:rPr>
        <w:rFonts w:ascii="Calibri" w:hAnsi="Calibri"/>
        <w:b/>
        <w:color w:val="5CA6C0"/>
        <w:sz w:val="15"/>
      </w:rPr>
      <w:t>Kontakty pro zaslání dotazníku</w:t>
    </w:r>
  </w:p>
  <w:p w:rsidR="00383871" w:rsidRPr="006C5BA2" w:rsidRDefault="00383871" w:rsidP="00383871">
    <w:pPr>
      <w:widowControl w:val="0"/>
      <w:tabs>
        <w:tab w:val="left" w:pos="1985"/>
        <w:tab w:val="left" w:pos="3969"/>
        <w:tab w:val="left" w:pos="5954"/>
      </w:tabs>
      <w:spacing w:after="0" w:line="240" w:lineRule="auto"/>
      <w:rPr>
        <w:rFonts w:ascii="Calibri" w:hAnsi="Calibri"/>
        <w:color w:val="1D1D1B"/>
        <w:sz w:val="15"/>
      </w:rPr>
    </w:pPr>
    <w:r>
      <w:rPr>
        <w:rFonts w:ascii="Calibri" w:hAnsi="Calibri"/>
        <w:b/>
        <w:color w:val="5CA6C0"/>
        <w:sz w:val="15"/>
      </w:rPr>
      <w:t>KNM FNOL:</w:t>
    </w:r>
    <w:r>
      <w:rPr>
        <w:rFonts w:ascii="Calibri" w:hAnsi="Calibri"/>
        <w:b/>
        <w:color w:val="5CA6C0"/>
        <w:sz w:val="15"/>
      </w:rPr>
      <w:tab/>
    </w:r>
    <w:r w:rsidRPr="006C5BA2">
      <w:rPr>
        <w:rFonts w:ascii="Calibri" w:hAnsi="Calibri"/>
        <w:b/>
        <w:color w:val="5CA6C0"/>
        <w:sz w:val="15"/>
      </w:rPr>
      <w:t>e-mail:</w:t>
    </w:r>
    <w:hyperlink r:id="rId1" w:history="1">
      <w:r w:rsidRPr="00150479">
        <w:rPr>
          <w:rStyle w:val="Hypertextovodkaz"/>
          <w:rFonts w:ascii="Calibri" w:hAnsi="Calibri"/>
          <w:sz w:val="15"/>
        </w:rPr>
        <w:t xml:space="preserve"> knm@fnol.cz</w:t>
      </w:r>
    </w:hyperlink>
    <w:r>
      <w:rPr>
        <w:rFonts w:ascii="Calibri" w:hAnsi="Calibri"/>
        <w:b/>
        <w:color w:val="5CA6C0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fax: </w:t>
    </w:r>
    <w:r w:rsidRPr="006C5BA2">
      <w:rPr>
        <w:rFonts w:ascii="Calibri" w:hAnsi="Calibri"/>
        <w:color w:val="706F6F"/>
        <w:sz w:val="15"/>
      </w:rPr>
      <w:t>+420 585 4</w:t>
    </w:r>
    <w:r>
      <w:rPr>
        <w:rFonts w:ascii="Calibri" w:hAnsi="Calibri"/>
        <w:color w:val="706F6F"/>
        <w:sz w:val="15"/>
      </w:rPr>
      <w:t>42519</w:t>
    </w:r>
    <w:r>
      <w:rPr>
        <w:rFonts w:ascii="Calibri" w:hAnsi="Calibri"/>
        <w:color w:val="706F6F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</w:t>
    </w:r>
    <w:r>
      <w:rPr>
        <w:rFonts w:ascii="Calibri" w:hAnsi="Calibri"/>
        <w:color w:val="706F6F"/>
        <w:sz w:val="15"/>
      </w:rPr>
      <w:t> </w:t>
    </w:r>
    <w:r w:rsidRPr="006C5BA2">
      <w:rPr>
        <w:rFonts w:ascii="Calibri" w:hAnsi="Calibri"/>
        <w:color w:val="706F6F"/>
        <w:sz w:val="15"/>
      </w:rPr>
      <w:t>44</w:t>
    </w:r>
    <w:r>
      <w:rPr>
        <w:rFonts w:ascii="Calibri" w:hAnsi="Calibri"/>
        <w:color w:val="706F6F"/>
        <w:sz w:val="15"/>
      </w:rPr>
      <w:t>4 284 (4 262)</w:t>
    </w:r>
  </w:p>
  <w:p w:rsidR="00FD042F" w:rsidRPr="00383871" w:rsidRDefault="00FD042F" w:rsidP="0038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0F" w:rsidRDefault="00C9290F" w:rsidP="00FD042F">
      <w:pPr>
        <w:spacing w:after="0" w:line="240" w:lineRule="auto"/>
      </w:pPr>
      <w:r>
        <w:separator/>
      </w:r>
    </w:p>
  </w:footnote>
  <w:footnote w:type="continuationSeparator" w:id="0">
    <w:p w:rsidR="00C9290F" w:rsidRDefault="00C9290F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2F" w:rsidRDefault="00FD04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2DBDB9" wp14:editId="1B7D6AC6">
          <wp:simplePos x="0" y="0"/>
          <wp:positionH relativeFrom="column">
            <wp:posOffset>-569595</wp:posOffset>
          </wp:positionH>
          <wp:positionV relativeFrom="paragraph">
            <wp:posOffset>-227965</wp:posOffset>
          </wp:positionV>
          <wp:extent cx="1851025" cy="512445"/>
          <wp:effectExtent l="0" t="0" r="0" b="0"/>
          <wp:wrapTopAndBottom/>
          <wp:docPr id="1" name="Obrázek 1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6C1"/>
    <w:multiLevelType w:val="hybridMultilevel"/>
    <w:tmpl w:val="C6FEBB62"/>
    <w:lvl w:ilvl="0" w:tplc="91DAD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D5446"/>
    <w:rsid w:val="0013471D"/>
    <w:rsid w:val="00141B8E"/>
    <w:rsid w:val="001B5834"/>
    <w:rsid w:val="001C51F6"/>
    <w:rsid w:val="00211343"/>
    <w:rsid w:val="00304CDE"/>
    <w:rsid w:val="00345F8D"/>
    <w:rsid w:val="00383871"/>
    <w:rsid w:val="003D12AC"/>
    <w:rsid w:val="004B68DC"/>
    <w:rsid w:val="00501F08"/>
    <w:rsid w:val="0052139D"/>
    <w:rsid w:val="0059136F"/>
    <w:rsid w:val="005C147E"/>
    <w:rsid w:val="006B359D"/>
    <w:rsid w:val="0071092A"/>
    <w:rsid w:val="0071591E"/>
    <w:rsid w:val="007C48E5"/>
    <w:rsid w:val="00866994"/>
    <w:rsid w:val="00944134"/>
    <w:rsid w:val="009A2E18"/>
    <w:rsid w:val="00A05046"/>
    <w:rsid w:val="00AB760B"/>
    <w:rsid w:val="00AC7273"/>
    <w:rsid w:val="00B228B8"/>
    <w:rsid w:val="00B33EF0"/>
    <w:rsid w:val="00C75EC9"/>
    <w:rsid w:val="00C9290F"/>
    <w:rsid w:val="00CB5559"/>
    <w:rsid w:val="00D3527F"/>
    <w:rsid w:val="00E636FC"/>
    <w:rsid w:val="00E71EF9"/>
    <w:rsid w:val="00E95272"/>
    <w:rsid w:val="00F246F9"/>
    <w:rsid w:val="00FD042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342F"/>
  <w15:docId w15:val="{926FD85C-E914-40EE-A5B4-90E9101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4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Odstavecseseznamem">
    <w:name w:val="List Paragraph"/>
    <w:basedOn w:val="Normln"/>
    <w:uiPriority w:val="34"/>
    <w:qFormat/>
    <w:rsid w:val="00E9527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27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527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63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documents/product-information/lutathera-epar-product-information_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knm@fnol.cz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Horalík Jiří, Ing. Bc., DiS.</cp:lastModifiedBy>
  <cp:revision>7</cp:revision>
  <cp:lastPrinted>2017-06-15T07:20:00Z</cp:lastPrinted>
  <dcterms:created xsi:type="dcterms:W3CDTF">2021-07-28T07:44:00Z</dcterms:created>
  <dcterms:modified xsi:type="dcterms:W3CDTF">2023-02-06T12:17:00Z</dcterms:modified>
</cp:coreProperties>
</file>